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154"/>
      </w:tblGrid>
      <w:tr w:rsidR="001D1C6A" w:rsidTr="00D56448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C6A" w:rsidRPr="00D56448" w:rsidRDefault="00CB2757" w:rsidP="00D5644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The Les Nichol</w:t>
            </w:r>
            <w:r w:rsidR="001D1C6A" w:rsidRPr="00D56448">
              <w:rPr>
                <w:rFonts w:ascii="Arial" w:hAnsi="Arial" w:cs="Arial"/>
                <w:b/>
                <w:sz w:val="40"/>
                <w:szCs w:val="40"/>
              </w:rPr>
              <w:t xml:space="preserve"> Award</w:t>
            </w:r>
          </w:p>
        </w:tc>
      </w:tr>
      <w:tr w:rsidR="001D1C6A" w:rsidTr="00D56448">
        <w:tc>
          <w:tcPr>
            <w:tcW w:w="8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C6A" w:rsidRPr="00D56448" w:rsidRDefault="001D1C6A" w:rsidP="00CB27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1C6A" w:rsidRPr="00D56448" w:rsidRDefault="001D1C6A" w:rsidP="00CB275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6448">
              <w:rPr>
                <w:rFonts w:ascii="Arial" w:hAnsi="Arial" w:cs="Arial"/>
                <w:b/>
                <w:sz w:val="22"/>
                <w:szCs w:val="22"/>
              </w:rPr>
              <w:t>General Information</w:t>
            </w:r>
          </w:p>
          <w:p w:rsidR="001D1C6A" w:rsidRPr="00D56448" w:rsidRDefault="001D1C6A" w:rsidP="00CB27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26A2" w:rsidRDefault="001D1C6A" w:rsidP="00CB27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448">
              <w:rPr>
                <w:rFonts w:ascii="Arial" w:hAnsi="Arial" w:cs="Arial"/>
                <w:sz w:val="20"/>
                <w:szCs w:val="20"/>
              </w:rPr>
              <w:t>The Les Nichol</w:t>
            </w:r>
            <w:r w:rsidRPr="00D56448">
              <w:rPr>
                <w:rFonts w:ascii="Arial" w:hAnsi="Arial" w:cs="Arial"/>
                <w:color w:val="000000"/>
                <w:sz w:val="20"/>
                <w:szCs w:val="20"/>
              </w:rPr>
              <w:t xml:space="preserve"> Aw</w:t>
            </w:r>
            <w:r w:rsidR="008D0EE7">
              <w:rPr>
                <w:rFonts w:ascii="Arial" w:hAnsi="Arial" w:cs="Arial"/>
                <w:color w:val="000000"/>
                <w:sz w:val="20"/>
                <w:szCs w:val="20"/>
              </w:rPr>
              <w:t>ard is presented by the Midland</w:t>
            </w:r>
            <w:r w:rsidRPr="00D56448">
              <w:rPr>
                <w:rFonts w:ascii="Arial" w:hAnsi="Arial" w:cs="Arial"/>
                <w:color w:val="000000"/>
                <w:sz w:val="20"/>
                <w:szCs w:val="20"/>
              </w:rPr>
              <w:t xml:space="preserve"> Geotechnical Society to a Society member who, in the opinion of </w:t>
            </w:r>
            <w:r w:rsidR="008D0EE7">
              <w:rPr>
                <w:rFonts w:ascii="Arial" w:hAnsi="Arial" w:cs="Arial"/>
                <w:color w:val="000000"/>
                <w:sz w:val="20"/>
                <w:szCs w:val="20"/>
              </w:rPr>
              <w:t xml:space="preserve">their peers and </w:t>
            </w:r>
            <w:r w:rsidRPr="00D56448">
              <w:rPr>
                <w:rFonts w:ascii="Arial" w:hAnsi="Arial" w:cs="Arial"/>
                <w:color w:val="000000"/>
                <w:sz w:val="20"/>
                <w:szCs w:val="20"/>
              </w:rPr>
              <w:t xml:space="preserve">the Committee, </w:t>
            </w:r>
            <w:r w:rsidR="00D526A2" w:rsidRPr="00D56448">
              <w:rPr>
                <w:rFonts w:ascii="Arial" w:hAnsi="Arial" w:cs="Arial"/>
                <w:color w:val="000000"/>
                <w:sz w:val="20"/>
                <w:szCs w:val="20"/>
              </w:rPr>
              <w:t xml:space="preserve">has </w:t>
            </w:r>
            <w:r w:rsidR="00D526A2" w:rsidRPr="00D56448">
              <w:rPr>
                <w:rFonts w:ascii="Arial" w:hAnsi="Arial" w:cs="Arial"/>
                <w:sz w:val="20"/>
                <w:szCs w:val="20"/>
              </w:rPr>
              <w:t>demonstrated an exemplary commitment to the profession</w:t>
            </w:r>
            <w:r w:rsidR="008D0EE7">
              <w:rPr>
                <w:rFonts w:ascii="Arial" w:hAnsi="Arial" w:cs="Arial"/>
                <w:sz w:val="20"/>
                <w:szCs w:val="20"/>
              </w:rPr>
              <w:t xml:space="preserve"> of Ground E</w:t>
            </w:r>
            <w:r w:rsidR="00E16704" w:rsidRPr="00D56448">
              <w:rPr>
                <w:rFonts w:ascii="Arial" w:hAnsi="Arial" w:cs="Arial"/>
                <w:sz w:val="20"/>
                <w:szCs w:val="20"/>
              </w:rPr>
              <w:t>ngineering</w:t>
            </w:r>
            <w:r w:rsidR="008D0EE7">
              <w:rPr>
                <w:rFonts w:ascii="Arial" w:hAnsi="Arial" w:cs="Arial"/>
                <w:sz w:val="20"/>
                <w:szCs w:val="20"/>
              </w:rPr>
              <w:t>, including geotechnical, geological and geoenvironmental perspectives</w:t>
            </w:r>
            <w:r w:rsidR="00D526A2" w:rsidRPr="00D56448">
              <w:rPr>
                <w:rFonts w:ascii="Arial" w:hAnsi="Arial" w:cs="Arial"/>
                <w:sz w:val="20"/>
                <w:szCs w:val="20"/>
              </w:rPr>
              <w:t xml:space="preserve">.  In particular, the following criteria that </w:t>
            </w:r>
            <w:r w:rsidR="00D526A2" w:rsidRPr="00D56448">
              <w:rPr>
                <w:rFonts w:ascii="Arial" w:hAnsi="Arial" w:cs="Arial"/>
                <w:color w:val="000000"/>
                <w:sz w:val="20"/>
                <w:szCs w:val="20"/>
              </w:rPr>
              <w:t>epitomise the values that Les represented and looked for in others will be considered:</w:t>
            </w:r>
          </w:p>
          <w:p w:rsidR="00CB2757" w:rsidRPr="00D56448" w:rsidRDefault="00CB2757" w:rsidP="00CB27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D1C6A" w:rsidRPr="00D56448" w:rsidRDefault="001D1C6A" w:rsidP="00CB275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448">
              <w:rPr>
                <w:rFonts w:ascii="Arial" w:hAnsi="Arial" w:cs="Arial"/>
                <w:color w:val="000000"/>
                <w:sz w:val="20"/>
                <w:szCs w:val="20"/>
              </w:rPr>
              <w:t xml:space="preserve">The ability to provide sound engineering judgements, </w:t>
            </w:r>
          </w:p>
          <w:p w:rsidR="001D1C6A" w:rsidRPr="00D56448" w:rsidRDefault="001D1C6A" w:rsidP="00CB275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448">
              <w:rPr>
                <w:rFonts w:ascii="Arial" w:hAnsi="Arial" w:cs="Arial"/>
                <w:color w:val="000000"/>
                <w:sz w:val="20"/>
                <w:szCs w:val="20"/>
              </w:rPr>
              <w:t xml:space="preserve">The willingness to embrace new ideas and new techniques, </w:t>
            </w:r>
          </w:p>
          <w:p w:rsidR="001D1C6A" w:rsidRPr="00D56448" w:rsidRDefault="001D1C6A" w:rsidP="00CB275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448">
              <w:rPr>
                <w:rFonts w:ascii="Arial" w:hAnsi="Arial" w:cs="Arial"/>
                <w:color w:val="000000"/>
                <w:sz w:val="20"/>
                <w:szCs w:val="20"/>
              </w:rPr>
              <w:t>An unquenchable enthusiasm for the subject of ground engineering.</w:t>
            </w:r>
            <w:r w:rsidR="00BA1EAD" w:rsidRPr="00D56448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CB2757" w:rsidRDefault="00CB2757" w:rsidP="00CB2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6704" w:rsidRPr="00D56448" w:rsidRDefault="00A27A5F" w:rsidP="00CB2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Les Nichol</w:t>
            </w:r>
            <w:r w:rsidR="00E16704" w:rsidRPr="00D56448">
              <w:rPr>
                <w:rFonts w:ascii="Arial" w:hAnsi="Arial" w:cs="Arial"/>
                <w:sz w:val="20"/>
                <w:szCs w:val="20"/>
              </w:rPr>
              <w:t xml:space="preserve"> Award is neither a graduate award nor is it a lifetime achievement award.  It is the intention of the Committee that the award is gi</w:t>
            </w:r>
            <w:r w:rsidR="003422ED">
              <w:rPr>
                <w:rFonts w:ascii="Arial" w:hAnsi="Arial" w:cs="Arial"/>
                <w:sz w:val="20"/>
                <w:szCs w:val="20"/>
              </w:rPr>
              <w:t>ven to a Society member who has</w:t>
            </w:r>
            <w:r w:rsidR="00E16704" w:rsidRPr="00D56448">
              <w:rPr>
                <w:rFonts w:ascii="Arial" w:hAnsi="Arial" w:cs="Arial"/>
                <w:sz w:val="20"/>
                <w:szCs w:val="20"/>
              </w:rPr>
              <w:t xml:space="preserve"> provided a significant contribution at any level or age.</w:t>
            </w:r>
          </w:p>
          <w:p w:rsidR="00E16704" w:rsidRPr="00D56448" w:rsidRDefault="00E16704" w:rsidP="00CB2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C6A" w:rsidRPr="00D56448" w:rsidRDefault="001D1C6A" w:rsidP="00CB2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6448">
              <w:rPr>
                <w:rFonts w:ascii="Arial" w:hAnsi="Arial" w:cs="Arial"/>
                <w:sz w:val="20"/>
                <w:szCs w:val="20"/>
              </w:rPr>
              <w:t xml:space="preserve">The prize is </w:t>
            </w:r>
            <w:r w:rsidR="00D526A2" w:rsidRPr="00D56448">
              <w:rPr>
                <w:rFonts w:ascii="Arial" w:hAnsi="Arial" w:cs="Arial"/>
                <w:sz w:val="20"/>
                <w:szCs w:val="20"/>
              </w:rPr>
              <w:t>awarded at the discretion of the Committee, and may be presented annually at the AGM in May</w:t>
            </w:r>
            <w:r w:rsidR="00BA1EAD" w:rsidRPr="00D56448">
              <w:rPr>
                <w:rFonts w:ascii="Arial" w:hAnsi="Arial" w:cs="Arial"/>
                <w:sz w:val="20"/>
                <w:szCs w:val="20"/>
              </w:rPr>
              <w:t xml:space="preserve">.  However, the Committee may also decide that in certain years there will be no award, even if there are nominations. </w:t>
            </w:r>
          </w:p>
          <w:p w:rsidR="001D1C6A" w:rsidRPr="00D56448" w:rsidRDefault="001D1C6A" w:rsidP="00CB27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D1C6A" w:rsidRPr="00D56448" w:rsidRDefault="001D1C6A" w:rsidP="00CB275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6448">
              <w:rPr>
                <w:rFonts w:ascii="Arial" w:hAnsi="Arial" w:cs="Arial"/>
                <w:b/>
                <w:sz w:val="22"/>
                <w:szCs w:val="22"/>
              </w:rPr>
              <w:t>Sponsorship Procedure</w:t>
            </w:r>
          </w:p>
          <w:p w:rsidR="001D1C6A" w:rsidRPr="00D56448" w:rsidRDefault="001D1C6A" w:rsidP="00CB2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C6A" w:rsidRPr="00D56448" w:rsidRDefault="001D1C6A" w:rsidP="00CB2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6448">
              <w:rPr>
                <w:rFonts w:ascii="Arial" w:hAnsi="Arial" w:cs="Arial"/>
                <w:sz w:val="20"/>
                <w:szCs w:val="20"/>
              </w:rPr>
              <w:t xml:space="preserve">The nominee should be proposed by two peers.  The nominee and </w:t>
            </w:r>
            <w:r w:rsidR="00250BBF">
              <w:rPr>
                <w:rFonts w:ascii="Arial" w:hAnsi="Arial" w:cs="Arial"/>
                <w:sz w:val="20"/>
                <w:szCs w:val="20"/>
              </w:rPr>
              <w:t>primary</w:t>
            </w:r>
            <w:r w:rsidRPr="00D56448">
              <w:rPr>
                <w:rFonts w:ascii="Arial" w:hAnsi="Arial" w:cs="Arial"/>
                <w:sz w:val="20"/>
                <w:szCs w:val="20"/>
              </w:rPr>
              <w:t xml:space="preserve"> sponsor must be MGS members.  It is preferable that the primary sponsor will have detailed knowledge of the individual either as a colleague, client or contractor in the role for which the nomination has been made.</w:t>
            </w:r>
          </w:p>
          <w:p w:rsidR="001D1C6A" w:rsidRPr="00D56448" w:rsidRDefault="001D1C6A" w:rsidP="00CB2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C6A" w:rsidRDefault="001D1C6A" w:rsidP="00CB2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6448">
              <w:rPr>
                <w:rFonts w:ascii="Arial" w:hAnsi="Arial" w:cs="Arial"/>
                <w:sz w:val="20"/>
                <w:szCs w:val="20"/>
              </w:rPr>
              <w:t>Please complete the form below, providing additional sheets if required.  By</w:t>
            </w:r>
            <w:r w:rsidR="008D0EE7">
              <w:rPr>
                <w:rFonts w:ascii="Arial" w:hAnsi="Arial" w:cs="Arial"/>
                <w:sz w:val="20"/>
                <w:szCs w:val="20"/>
              </w:rPr>
              <w:t xml:space="preserve"> nominating the individual the primary s</w:t>
            </w:r>
            <w:r w:rsidRPr="00D56448">
              <w:rPr>
                <w:rFonts w:ascii="Arial" w:hAnsi="Arial" w:cs="Arial"/>
                <w:sz w:val="20"/>
                <w:szCs w:val="20"/>
              </w:rPr>
              <w:t xml:space="preserve">ponsor </w:t>
            </w:r>
            <w:r w:rsidR="00E16704" w:rsidRPr="00D56448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D56448">
              <w:rPr>
                <w:rFonts w:ascii="Arial" w:hAnsi="Arial" w:cs="Arial"/>
                <w:sz w:val="20"/>
                <w:szCs w:val="20"/>
              </w:rPr>
              <w:t>also agreeing to be informally interviewed by the Committee if required.</w:t>
            </w:r>
          </w:p>
          <w:p w:rsidR="000F6D9F" w:rsidRPr="00D56448" w:rsidRDefault="000F6D9F" w:rsidP="00CB2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C6A" w:rsidRPr="00D56448" w:rsidRDefault="001D1C6A" w:rsidP="00CB2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6448">
              <w:rPr>
                <w:rFonts w:ascii="Arial" w:hAnsi="Arial" w:cs="Arial"/>
                <w:sz w:val="20"/>
                <w:szCs w:val="20"/>
              </w:rPr>
              <w:t>The form is intended to provide the sponsor</w:t>
            </w:r>
            <w:r w:rsidR="008D0EE7">
              <w:rPr>
                <w:rFonts w:ascii="Arial" w:hAnsi="Arial" w:cs="Arial"/>
                <w:sz w:val="20"/>
                <w:szCs w:val="20"/>
              </w:rPr>
              <w:t>s</w:t>
            </w:r>
            <w:r w:rsidRPr="00D56448">
              <w:rPr>
                <w:rFonts w:ascii="Arial" w:hAnsi="Arial" w:cs="Arial"/>
                <w:sz w:val="20"/>
                <w:szCs w:val="20"/>
              </w:rPr>
              <w:t xml:space="preserve"> with a blank canvas to provide supporting information.  </w:t>
            </w:r>
            <w:r w:rsidR="00022E1F" w:rsidRPr="00D56448">
              <w:rPr>
                <w:rFonts w:ascii="Arial" w:hAnsi="Arial" w:cs="Arial"/>
                <w:sz w:val="20"/>
                <w:szCs w:val="20"/>
              </w:rPr>
              <w:t>Additional information may be provided if necessary.</w:t>
            </w:r>
          </w:p>
          <w:p w:rsidR="00ED2CF1" w:rsidRPr="00D56448" w:rsidRDefault="00ED2CF1" w:rsidP="00CB2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2CF1" w:rsidRPr="00D56448" w:rsidRDefault="00ED2CF1" w:rsidP="00CB2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6448">
              <w:rPr>
                <w:rFonts w:ascii="Arial" w:hAnsi="Arial" w:cs="Arial"/>
                <w:sz w:val="20"/>
                <w:szCs w:val="20"/>
              </w:rPr>
              <w:t xml:space="preserve">Nominations should be </w:t>
            </w:r>
            <w:r w:rsidR="000F6D9F">
              <w:rPr>
                <w:rFonts w:ascii="Arial" w:hAnsi="Arial" w:cs="Arial"/>
                <w:sz w:val="20"/>
                <w:szCs w:val="20"/>
              </w:rPr>
              <w:t>emailed to the Secretary</w:t>
            </w:r>
            <w:r w:rsidRPr="00D56448">
              <w:rPr>
                <w:rFonts w:ascii="Arial" w:hAnsi="Arial" w:cs="Arial"/>
                <w:sz w:val="20"/>
                <w:szCs w:val="20"/>
              </w:rPr>
              <w:t xml:space="preserve"> prior to the committee meeting held on the 1st Monday in </w:t>
            </w:r>
            <w:r w:rsidR="005401B3">
              <w:rPr>
                <w:rFonts w:ascii="Arial" w:hAnsi="Arial" w:cs="Arial"/>
                <w:sz w:val="20"/>
                <w:szCs w:val="20"/>
              </w:rPr>
              <w:t>April</w:t>
            </w:r>
            <w:r w:rsidRPr="00D56448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0F6D9F">
              <w:rPr>
                <w:rFonts w:ascii="Arial" w:hAnsi="Arial" w:cs="Arial"/>
                <w:sz w:val="20"/>
                <w:szCs w:val="20"/>
              </w:rPr>
              <w:t>The Secretary’s</w:t>
            </w:r>
            <w:r w:rsidR="000F6D9F" w:rsidRPr="00D564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7C87">
              <w:rPr>
                <w:rFonts w:ascii="Arial" w:hAnsi="Arial" w:cs="Arial"/>
                <w:sz w:val="20"/>
                <w:szCs w:val="20"/>
              </w:rPr>
              <w:t>e-mail address</w:t>
            </w:r>
            <w:r w:rsidRPr="00D56448">
              <w:rPr>
                <w:rFonts w:ascii="Arial" w:hAnsi="Arial" w:cs="Arial"/>
                <w:sz w:val="20"/>
                <w:szCs w:val="20"/>
              </w:rPr>
              <w:t xml:space="preserve"> can be found on the MGS web site.  </w:t>
            </w:r>
          </w:p>
          <w:p w:rsidR="001D1C6A" w:rsidRPr="00D56448" w:rsidRDefault="001D1C6A" w:rsidP="00CB27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1B3" w:rsidTr="002C185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B3" w:rsidRPr="00D56448" w:rsidRDefault="005401B3" w:rsidP="00D56448">
            <w:pPr>
              <w:rPr>
                <w:rFonts w:ascii="Arial" w:hAnsi="Arial" w:cs="Arial"/>
                <w:sz w:val="20"/>
                <w:szCs w:val="20"/>
              </w:rPr>
            </w:pPr>
            <w:r w:rsidRPr="00D56448">
              <w:rPr>
                <w:rFonts w:ascii="Arial" w:hAnsi="Arial" w:cs="Arial"/>
                <w:sz w:val="20"/>
                <w:szCs w:val="20"/>
              </w:rPr>
              <w:t xml:space="preserve">Nominee Name: 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B3" w:rsidRPr="005401B3" w:rsidRDefault="005401B3" w:rsidP="005401B3">
            <w:pPr>
              <w:rPr>
                <w:rFonts w:ascii="Calibri" w:hAnsi="Calibri" w:cs="Calibri"/>
              </w:rPr>
            </w:pPr>
          </w:p>
        </w:tc>
      </w:tr>
      <w:tr w:rsidR="005401B3" w:rsidRPr="00D56448" w:rsidTr="00222835">
        <w:tc>
          <w:tcPr>
            <w:tcW w:w="8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1B3" w:rsidRPr="005401B3" w:rsidRDefault="005401B3" w:rsidP="005401B3">
            <w:pPr>
              <w:rPr>
                <w:rFonts w:ascii="Calibri" w:hAnsi="Calibri" w:cs="Calibri"/>
              </w:rPr>
            </w:pPr>
          </w:p>
        </w:tc>
      </w:tr>
      <w:tr w:rsidR="005401B3" w:rsidRPr="00D56448" w:rsidTr="008426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B3" w:rsidRPr="00D56448" w:rsidRDefault="005401B3" w:rsidP="00CB2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Nominee Employer: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B3" w:rsidRPr="005401B3" w:rsidRDefault="005401B3" w:rsidP="005401B3">
            <w:pPr>
              <w:rPr>
                <w:rFonts w:ascii="Calibri" w:hAnsi="Calibri" w:cs="Calibri"/>
              </w:rPr>
            </w:pPr>
          </w:p>
        </w:tc>
      </w:tr>
      <w:tr w:rsidR="005401B3" w:rsidTr="000156A2">
        <w:tc>
          <w:tcPr>
            <w:tcW w:w="8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1B3" w:rsidRPr="005401B3" w:rsidRDefault="005401B3" w:rsidP="005401B3">
            <w:pPr>
              <w:rPr>
                <w:rFonts w:ascii="Calibri" w:hAnsi="Calibri" w:cs="Calibri"/>
              </w:rPr>
            </w:pPr>
          </w:p>
        </w:tc>
      </w:tr>
      <w:tr w:rsidR="005401B3" w:rsidTr="00DD7E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B3" w:rsidRPr="00CB2757" w:rsidRDefault="005401B3" w:rsidP="00D56448">
            <w:pPr>
              <w:rPr>
                <w:rFonts w:ascii="Arial" w:hAnsi="Arial" w:cs="Arial"/>
                <w:sz w:val="20"/>
                <w:szCs w:val="20"/>
              </w:rPr>
            </w:pPr>
            <w:r w:rsidRPr="00CB2757">
              <w:rPr>
                <w:rFonts w:ascii="Arial" w:hAnsi="Arial" w:cs="Arial"/>
                <w:sz w:val="20"/>
                <w:szCs w:val="20"/>
              </w:rPr>
              <w:t>Primary Sponsor: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B3" w:rsidRPr="005401B3" w:rsidRDefault="005401B3" w:rsidP="005401B3">
            <w:pPr>
              <w:rPr>
                <w:rFonts w:ascii="Calibri" w:hAnsi="Calibri" w:cs="Calibri"/>
              </w:rPr>
            </w:pPr>
          </w:p>
        </w:tc>
      </w:tr>
      <w:tr w:rsidR="005401B3" w:rsidTr="00D6179E">
        <w:tc>
          <w:tcPr>
            <w:tcW w:w="8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1B3" w:rsidRPr="005401B3" w:rsidRDefault="005401B3" w:rsidP="005401B3">
            <w:pPr>
              <w:rPr>
                <w:rFonts w:ascii="Calibri" w:hAnsi="Calibri" w:cs="Calibri"/>
              </w:rPr>
            </w:pPr>
          </w:p>
        </w:tc>
      </w:tr>
      <w:tr w:rsidR="005401B3" w:rsidTr="009F2C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1B3" w:rsidRPr="00D56448" w:rsidRDefault="005401B3" w:rsidP="00D56448">
            <w:pPr>
              <w:rPr>
                <w:rFonts w:ascii="Arial" w:hAnsi="Arial" w:cs="Arial"/>
                <w:sz w:val="20"/>
                <w:szCs w:val="20"/>
              </w:rPr>
            </w:pPr>
            <w:r w:rsidRPr="00D56448">
              <w:rPr>
                <w:rFonts w:ascii="Arial" w:hAnsi="Arial" w:cs="Arial"/>
                <w:sz w:val="20"/>
                <w:szCs w:val="20"/>
              </w:rPr>
              <w:t>Contact Details: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B3" w:rsidRPr="005401B3" w:rsidRDefault="005401B3" w:rsidP="005401B3">
            <w:pPr>
              <w:rPr>
                <w:rFonts w:ascii="Calibri" w:hAnsi="Calibri" w:cs="Calibri"/>
              </w:rPr>
            </w:pPr>
          </w:p>
        </w:tc>
      </w:tr>
      <w:tr w:rsidR="005401B3" w:rsidTr="00AA6998">
        <w:tc>
          <w:tcPr>
            <w:tcW w:w="8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1B3" w:rsidRPr="005401B3" w:rsidRDefault="005401B3" w:rsidP="005401B3">
            <w:pPr>
              <w:rPr>
                <w:rFonts w:ascii="Calibri" w:hAnsi="Calibri" w:cs="Calibri"/>
              </w:rPr>
            </w:pPr>
          </w:p>
        </w:tc>
      </w:tr>
      <w:tr w:rsidR="005401B3" w:rsidTr="001911E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B3" w:rsidRPr="00D56448" w:rsidRDefault="005401B3" w:rsidP="00D56448">
            <w:pPr>
              <w:rPr>
                <w:rFonts w:ascii="Arial" w:hAnsi="Arial" w:cs="Arial"/>
                <w:sz w:val="20"/>
                <w:szCs w:val="20"/>
              </w:rPr>
            </w:pPr>
            <w:r w:rsidRPr="00D56448">
              <w:rPr>
                <w:rFonts w:ascii="Arial" w:hAnsi="Arial" w:cs="Arial"/>
                <w:sz w:val="20"/>
                <w:szCs w:val="20"/>
              </w:rPr>
              <w:t>Secondary  Sponsor: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B3" w:rsidRPr="005401B3" w:rsidRDefault="005401B3" w:rsidP="005401B3">
            <w:pPr>
              <w:rPr>
                <w:rFonts w:ascii="Calibri" w:hAnsi="Calibri" w:cs="Calibri"/>
              </w:rPr>
            </w:pPr>
          </w:p>
        </w:tc>
      </w:tr>
      <w:tr w:rsidR="005401B3" w:rsidTr="006F5A8A">
        <w:tc>
          <w:tcPr>
            <w:tcW w:w="8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1B3" w:rsidRPr="005401B3" w:rsidRDefault="005401B3" w:rsidP="005401B3">
            <w:pPr>
              <w:rPr>
                <w:rFonts w:ascii="Calibri" w:hAnsi="Calibri" w:cs="Calibri"/>
              </w:rPr>
            </w:pPr>
          </w:p>
        </w:tc>
      </w:tr>
      <w:tr w:rsidR="005401B3" w:rsidTr="00916E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B3" w:rsidRPr="00D56448" w:rsidRDefault="005401B3" w:rsidP="00D56448">
            <w:pPr>
              <w:rPr>
                <w:rFonts w:ascii="Arial" w:hAnsi="Arial" w:cs="Arial"/>
                <w:sz w:val="20"/>
                <w:szCs w:val="20"/>
              </w:rPr>
            </w:pPr>
            <w:r w:rsidRPr="00D56448">
              <w:rPr>
                <w:rFonts w:ascii="Arial" w:hAnsi="Arial" w:cs="Arial"/>
                <w:sz w:val="20"/>
                <w:szCs w:val="20"/>
              </w:rPr>
              <w:t>Contact  Details: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B3" w:rsidRPr="005401B3" w:rsidRDefault="005401B3" w:rsidP="005401B3">
            <w:pPr>
              <w:rPr>
                <w:rFonts w:ascii="Calibri" w:hAnsi="Calibri" w:cs="Calibri"/>
              </w:rPr>
            </w:pPr>
          </w:p>
        </w:tc>
      </w:tr>
    </w:tbl>
    <w:p w:rsidR="001D1C6A" w:rsidRDefault="0079359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7.85pt;margin-top:-45pt;width:6in;height:59.55pt;z-index:251657728;mso-position-horizontal-relative:text;mso-position-vertical-relative:text" stroked="f">
            <v:textbox style="mso-next-textbox:#_x0000_s1034">
              <w:txbxContent>
                <w:p w:rsidR="001D1C6A" w:rsidRPr="001D1C6A" w:rsidRDefault="00387C87" w:rsidP="00387C87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12520" cy="594360"/>
                        <wp:effectExtent l="19050" t="0" r="0" b="0"/>
                        <wp:docPr id="2" name="Picture 1" descr="mgs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gs2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2520" cy="594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401B3">
                    <w:rPr>
                      <w:rFonts w:ascii="Arial" w:hAnsi="Arial" w:cs="Arial"/>
                      <w:sz w:val="34"/>
                    </w:rPr>
                    <w:t>The Midland Geotechnical Society</w:t>
                  </w:r>
                </w:p>
              </w:txbxContent>
            </v:textbox>
          </v:shape>
        </w:pict>
      </w:r>
    </w:p>
    <w:p w:rsidR="001D1C6A" w:rsidRDefault="001D1C6A" w:rsidP="001D1C6A">
      <w:pPr>
        <w:tabs>
          <w:tab w:val="left" w:pos="3140"/>
        </w:tabs>
        <w:sectPr w:rsidR="001D1C6A" w:rsidSect="001D1C6A">
          <w:footerReference w:type="default" r:id="rId8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560"/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4"/>
      </w:tblGrid>
      <w:tr w:rsidR="001D1C6A" w:rsidTr="00D56448">
        <w:trPr>
          <w:trHeight w:val="13732"/>
        </w:trPr>
        <w:tc>
          <w:tcPr>
            <w:tcW w:w="8964" w:type="dxa"/>
          </w:tcPr>
          <w:p w:rsidR="00022E1F" w:rsidRPr="00D56448" w:rsidRDefault="00022E1F" w:rsidP="00D56448">
            <w:pPr>
              <w:rPr>
                <w:rFonts w:ascii="Arial" w:hAnsi="Arial" w:cs="Arial"/>
                <w:sz w:val="18"/>
                <w:szCs w:val="18"/>
              </w:rPr>
            </w:pPr>
          </w:p>
          <w:p w:rsidR="001D1C6A" w:rsidRDefault="00022E1F" w:rsidP="00D56448">
            <w:pPr>
              <w:rPr>
                <w:rFonts w:ascii="Arial" w:hAnsi="Arial" w:cs="Arial"/>
                <w:sz w:val="18"/>
                <w:szCs w:val="18"/>
              </w:rPr>
            </w:pPr>
            <w:r w:rsidRPr="00D56448">
              <w:rPr>
                <w:rFonts w:ascii="Arial" w:hAnsi="Arial" w:cs="Arial"/>
                <w:sz w:val="18"/>
                <w:szCs w:val="18"/>
              </w:rPr>
              <w:t>Please outline below why you feel the nominated individual should be considered f</w:t>
            </w:r>
            <w:r w:rsidR="00BA1EAD" w:rsidRPr="00D56448">
              <w:rPr>
                <w:rFonts w:ascii="Arial" w:hAnsi="Arial" w:cs="Arial"/>
                <w:sz w:val="18"/>
                <w:szCs w:val="18"/>
              </w:rPr>
              <w:t>or</w:t>
            </w:r>
            <w:r w:rsidRPr="00D56448">
              <w:rPr>
                <w:rFonts w:ascii="Arial" w:hAnsi="Arial" w:cs="Arial"/>
                <w:sz w:val="18"/>
                <w:szCs w:val="18"/>
              </w:rPr>
              <w:t xml:space="preserve"> the Les Nichol Award.  Use additional sheets if required.</w:t>
            </w:r>
          </w:p>
          <w:p w:rsidR="005401B3" w:rsidRDefault="005401B3" w:rsidP="00D56448">
            <w:pPr>
              <w:rPr>
                <w:rFonts w:ascii="Arial" w:hAnsi="Arial" w:cs="Arial"/>
                <w:sz w:val="18"/>
                <w:szCs w:val="18"/>
              </w:rPr>
            </w:pPr>
          </w:p>
          <w:p w:rsidR="005401B3" w:rsidRPr="00D56448" w:rsidRDefault="005401B3" w:rsidP="00D56448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QuickMark"/>
            <w:bookmarkEnd w:id="0"/>
          </w:p>
        </w:tc>
      </w:tr>
    </w:tbl>
    <w:p w:rsidR="001D1C6A" w:rsidRPr="001D1C6A" w:rsidRDefault="001D1C6A" w:rsidP="005401B3"/>
    <w:sectPr w:rsidR="001D1C6A" w:rsidRPr="001D1C6A" w:rsidSect="001D1C6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448" w:rsidRDefault="00D56448">
      <w:r>
        <w:separator/>
      </w:r>
    </w:p>
  </w:endnote>
  <w:endnote w:type="continuationSeparator" w:id="0">
    <w:p w:rsidR="00D56448" w:rsidRDefault="00D56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6A" w:rsidRPr="001D1C6A" w:rsidRDefault="001D1C6A" w:rsidP="001D1C6A">
    <w:pPr>
      <w:pStyle w:val="Footer"/>
      <w:jc w:val="center"/>
      <w:rPr>
        <w:rFonts w:ascii="Arial" w:hAnsi="Arial" w:cs="Arial"/>
        <w:sz w:val="18"/>
        <w:szCs w:val="18"/>
      </w:rPr>
    </w:pPr>
    <w:r w:rsidRPr="001D1C6A">
      <w:rPr>
        <w:rFonts w:ascii="Arial" w:hAnsi="Arial" w:cs="Arial"/>
        <w:sz w:val="18"/>
        <w:szCs w:val="18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50" w:rsidRPr="001D1C6A" w:rsidRDefault="00DB4250" w:rsidP="001D1C6A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448" w:rsidRDefault="00D56448">
      <w:r>
        <w:separator/>
      </w:r>
    </w:p>
  </w:footnote>
  <w:footnote w:type="continuationSeparator" w:id="0">
    <w:p w:rsidR="00D56448" w:rsidRDefault="00D564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0734"/>
    <w:multiLevelType w:val="hybridMultilevel"/>
    <w:tmpl w:val="16D2CA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1F7"/>
    <w:rsid w:val="00022E1F"/>
    <w:rsid w:val="00060329"/>
    <w:rsid w:val="000F6D9F"/>
    <w:rsid w:val="00122405"/>
    <w:rsid w:val="0012795E"/>
    <w:rsid w:val="00192F22"/>
    <w:rsid w:val="001D1C6A"/>
    <w:rsid w:val="00250BBF"/>
    <w:rsid w:val="003422ED"/>
    <w:rsid w:val="00387C87"/>
    <w:rsid w:val="00390689"/>
    <w:rsid w:val="00436A4A"/>
    <w:rsid w:val="005401B3"/>
    <w:rsid w:val="005F08BE"/>
    <w:rsid w:val="005F1B1D"/>
    <w:rsid w:val="005F414E"/>
    <w:rsid w:val="006F41F7"/>
    <w:rsid w:val="00793597"/>
    <w:rsid w:val="007B6FB9"/>
    <w:rsid w:val="00817AAE"/>
    <w:rsid w:val="00860605"/>
    <w:rsid w:val="008D0EE7"/>
    <w:rsid w:val="00934F4D"/>
    <w:rsid w:val="009C4816"/>
    <w:rsid w:val="00A27A5F"/>
    <w:rsid w:val="00A91130"/>
    <w:rsid w:val="00BA1EAD"/>
    <w:rsid w:val="00C13F60"/>
    <w:rsid w:val="00CB2757"/>
    <w:rsid w:val="00D526A2"/>
    <w:rsid w:val="00D56448"/>
    <w:rsid w:val="00DB4250"/>
    <w:rsid w:val="00E16704"/>
    <w:rsid w:val="00E453EF"/>
    <w:rsid w:val="00ED2CF1"/>
    <w:rsid w:val="00FB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F22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4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D1C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1C6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1C6A"/>
  </w:style>
  <w:style w:type="paragraph" w:styleId="BalloonText">
    <w:name w:val="Balloon Text"/>
    <w:basedOn w:val="Normal"/>
    <w:semiHidden/>
    <w:rsid w:val="00BA1E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167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6704"/>
  </w:style>
  <w:style w:type="paragraph" w:styleId="CommentSubject">
    <w:name w:val="annotation subject"/>
    <w:basedOn w:val="CommentText"/>
    <w:next w:val="CommentText"/>
    <w:link w:val="CommentSubjectChar"/>
    <w:rsid w:val="00E16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6704"/>
    <w:rPr>
      <w:b/>
      <w:bCs/>
    </w:rPr>
  </w:style>
  <w:style w:type="paragraph" w:styleId="Revision">
    <w:name w:val="Revision"/>
    <w:hidden/>
    <w:uiPriority w:val="99"/>
    <w:semiHidden/>
    <w:rsid w:val="00E16704"/>
    <w:rPr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2</Pages>
  <Words>355</Words>
  <Characters>1882</Characters>
  <Application>Microsoft Office Word</Application>
  <DocSecurity>0</DocSecurity>
  <Lines>72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Les Nichol Memorial Award</vt:lpstr>
    </vt:vector>
  </TitlesOfParts>
  <Manager/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Les Nichol Memorial Award</dc:title>
  <dc:subject/>
  <dc:creator>Computing Services</dc:creator>
  <cp:keywords/>
  <dc:description/>
  <cp:lastModifiedBy>lindsay barnard</cp:lastModifiedBy>
  <cp:revision>6</cp:revision>
  <cp:lastPrinted>2011-01-13T18:24:00Z</cp:lastPrinted>
  <dcterms:created xsi:type="dcterms:W3CDTF">2011-01-12T18:27:00Z</dcterms:created>
  <dcterms:modified xsi:type="dcterms:W3CDTF">2012-03-23T10:04:00Z</dcterms:modified>
  <cp:category/>
</cp:coreProperties>
</file>