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223500">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401955">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223500">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223500">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38D74563"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223500">
        <w:trPr>
          <w:trHeight w:val="12640"/>
        </w:trPr>
        <w:tc>
          <w:tcPr>
            <w:tcW w:w="3261" w:type="dxa"/>
            <w:shd w:val="clear" w:color="auto" w:fill="0066CC"/>
            <w:tcMar>
              <w:top w:w="0" w:type="dxa"/>
              <w:left w:w="108" w:type="dxa"/>
              <w:bottom w:w="0" w:type="dxa"/>
              <w:right w:w="108" w:type="dxa"/>
            </w:tcMar>
            <w:hideMark/>
          </w:tcPr>
          <w:p w14:paraId="6F7E9426" w14:textId="77777777" w:rsidR="00BB6416" w:rsidRPr="0065091D" w:rsidRDefault="00BB6416"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16F4557F"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031B55A3"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02F3FC7B"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09FFD89A"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2891FFD8"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proofErr w:type="spellStart"/>
              <w:r w:rsidRPr="00F02676">
                <w:rPr>
                  <w:rFonts w:ascii="Verdana" w:eastAsia="Times New Roman" w:hAnsi="Verdana"/>
                  <w:bCs/>
                  <w:iCs/>
                  <w:color w:val="B6DDE8" w:themeColor="accent5" w:themeTint="66"/>
                  <w:szCs w:val="16"/>
                  <w:lang w:eastAsia="en-GB"/>
                </w:rPr>
                <w:t>Igne</w:t>
              </w:r>
              <w:proofErr w:type="spellEnd"/>
            </w:hyperlink>
          </w:p>
          <w:p w14:paraId="14E1DD6A" w14:textId="11142CEA"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368A8833"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0B56CDE1"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4E25E5B9"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2DC0A56E"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1119716C"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44E91026"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4C82A3ED"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794F8374"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28922E2F"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6B9C857B" w14:textId="7A72FE49" w:rsidR="000377E7" w:rsidRPr="0065091D" w:rsidRDefault="000377E7"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49E15F39"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663A277E"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7AB7FA79"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49E38A16"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4E7E6C1E"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proofErr w:type="spellStart"/>
              <w:r>
                <w:rPr>
                  <w:rFonts w:ascii="Verdana" w:eastAsia="Times New Roman" w:hAnsi="Verdana"/>
                  <w:bCs/>
                  <w:iCs/>
                  <w:color w:val="B6DDE8" w:themeColor="accent5" w:themeTint="66"/>
                  <w:szCs w:val="16"/>
                  <w:lang w:eastAsia="en-GB"/>
                </w:rPr>
                <w:t>Igne</w:t>
              </w:r>
              <w:proofErr w:type="spellEnd"/>
            </w:hyperlink>
          </w:p>
          <w:p w14:paraId="6B17820B" w14:textId="0D48B690"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727E54FC"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5933B458"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526DB021"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18FF783E"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78DD1BD3"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61DEB69D"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6E6CABB0"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727FD09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657518BC" w14:textId="7F0FCB0F"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8513C3">
              <w:rPr>
                <w:rFonts w:ascii="Verdana" w:eastAsia="Times New Roman" w:hAnsi="Verdana"/>
                <w:color w:val="B6DDE8" w:themeColor="accent5" w:themeTint="66"/>
                <w:sz w:val="20"/>
                <w:szCs w:val="20"/>
                <w:lang w:eastAsia="en-GB"/>
              </w:rPr>
              <w:t>4</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6F48B255" w14:textId="10E9BB71" w:rsidR="00401955" w:rsidRDefault="00B54EC7" w:rsidP="00401955">
                  <w:pPr>
                    <w:widowControl w:val="0"/>
                    <w:spacing w:before="100" w:beforeAutospacing="1" w:after="0" w:line="240" w:lineRule="auto"/>
                    <w:jc w:val="center"/>
                    <w:rPr>
                      <w:rFonts w:asciiTheme="minorHAnsi" w:eastAsia="Times New Roman" w:hAnsiTheme="minorHAnsi" w:cstheme="minorHAnsi"/>
                      <w:b/>
                      <w:bCs/>
                      <w:color w:val="FF0000"/>
                      <w:sz w:val="40"/>
                      <w:szCs w:val="40"/>
                      <w:lang w:eastAsia="en-GB"/>
                    </w:rPr>
                  </w:pPr>
                  <w:r>
                    <w:rPr>
                      <w:noProof/>
                    </w:rPr>
                    <w:drawing>
                      <wp:inline distT="0" distB="0" distL="0" distR="0" wp14:anchorId="5C207CD3" wp14:editId="5E215172">
                        <wp:extent cx="1952625" cy="539478"/>
                        <wp:effectExtent l="0" t="0" r="0" b="0"/>
                        <wp:docPr id="1031125854" name="Picture 1"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com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79000" cy="546765"/>
                                </a:xfrm>
                                <a:prstGeom prst="rect">
                                  <a:avLst/>
                                </a:prstGeom>
                                <a:noFill/>
                                <a:ln>
                                  <a:noFill/>
                                </a:ln>
                              </pic:spPr>
                            </pic:pic>
                          </a:graphicData>
                        </a:graphic>
                      </wp:inline>
                    </w:drawing>
                  </w:r>
                </w:p>
                <w:p w14:paraId="5B767BE8" w14:textId="2B7D7F67" w:rsidR="00D160DE" w:rsidRPr="00401955" w:rsidRDefault="00FF7243"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605D4A">
                    <w:rPr>
                      <w:rFonts w:asciiTheme="minorHAnsi" w:eastAsia="Times New Roman" w:hAnsiTheme="minorHAnsi" w:cstheme="minorHAnsi"/>
                      <w:b/>
                      <w:bCs/>
                      <w:color w:val="FF0000"/>
                      <w:sz w:val="40"/>
                      <w:szCs w:val="40"/>
                      <w:lang w:eastAsia="en-GB"/>
                    </w:rPr>
                    <w:t>12</w:t>
                  </w:r>
                  <w:r w:rsidR="00605D4A" w:rsidRPr="00605D4A">
                    <w:rPr>
                      <w:rFonts w:asciiTheme="minorHAnsi" w:eastAsia="Times New Roman" w:hAnsiTheme="minorHAnsi" w:cstheme="minorHAnsi"/>
                      <w:b/>
                      <w:bCs/>
                      <w:color w:val="FF0000"/>
                      <w:sz w:val="40"/>
                      <w:szCs w:val="40"/>
                      <w:vertAlign w:val="superscript"/>
                      <w:lang w:eastAsia="en-GB"/>
                    </w:rPr>
                    <w:t>th</w:t>
                  </w:r>
                  <w:r w:rsidR="00605D4A">
                    <w:rPr>
                      <w:rFonts w:asciiTheme="minorHAnsi" w:eastAsia="Times New Roman" w:hAnsiTheme="minorHAnsi" w:cstheme="minorHAnsi"/>
                      <w:b/>
                      <w:bCs/>
                      <w:color w:val="FF0000"/>
                      <w:sz w:val="40"/>
                      <w:szCs w:val="40"/>
                      <w:lang w:eastAsia="en-GB"/>
                    </w:rPr>
                    <w:t xml:space="preserve"> January 2026</w:t>
                  </w:r>
                </w:p>
                <w:p w14:paraId="5113B0AD" w14:textId="77777777" w:rsidR="00593C1B" w:rsidRPr="00593C1B" w:rsidRDefault="00593C1B" w:rsidP="00593C1B">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bookmarkStart w:id="2" w:name="_Hlk92453032"/>
                  <w:r w:rsidRPr="00593C1B">
                    <w:rPr>
                      <w:rFonts w:ascii="Aptos" w:eastAsia="Times New Roman" w:hAnsi="Aptos" w:cs="Aptos"/>
                      <w:b/>
                      <w:bCs/>
                      <w:color w:val="000080"/>
                      <w:sz w:val="40"/>
                      <w:szCs w:val="40"/>
                      <w:lang w:eastAsia="en-GB"/>
                    </w:rPr>
                    <w:t>Consideration of Collapsible Soils</w:t>
                  </w:r>
                </w:p>
                <w:p w14:paraId="7B6DBCE7" w14:textId="77777777" w:rsidR="00593C1B" w:rsidRDefault="00593C1B" w:rsidP="00593C1B">
                  <w:pPr>
                    <w:spacing w:after="0" w:line="360" w:lineRule="auto"/>
                    <w:jc w:val="center"/>
                    <w:rPr>
                      <w:rFonts w:ascii="Aptos" w:eastAsia="Aptos" w:hAnsi="Aptos"/>
                      <w:b/>
                      <w:bCs/>
                      <w:color w:val="156082"/>
                      <w:sz w:val="28"/>
                      <w:szCs w:val="28"/>
                      <w:lang w:eastAsia="en-GB"/>
                    </w:rPr>
                  </w:pPr>
                  <w:r w:rsidRPr="00593C1B">
                    <w:rPr>
                      <w:rFonts w:ascii="Aptos" w:eastAsia="Aptos" w:hAnsi="Aptos"/>
                      <w:b/>
                      <w:bCs/>
                      <w:color w:val="156082"/>
                      <w:sz w:val="28"/>
                      <w:szCs w:val="28"/>
                      <w:lang w:eastAsia="en-GB"/>
                    </w:rPr>
                    <w:t>Prof. Ian Jefferson, University of Birmingham</w:t>
                  </w:r>
                </w:p>
                <w:p w14:paraId="324E0740" w14:textId="77777777" w:rsidR="00593C1B" w:rsidRPr="00593C1B" w:rsidRDefault="00593C1B" w:rsidP="00593C1B">
                  <w:pPr>
                    <w:spacing w:after="0" w:line="360" w:lineRule="auto"/>
                    <w:jc w:val="center"/>
                    <w:rPr>
                      <w:rFonts w:ascii="Aptos" w:eastAsia="Aptos" w:hAnsi="Aptos" w:cs="Aptos"/>
                      <w:b/>
                      <w:bCs/>
                      <w:color w:val="156082"/>
                      <w:sz w:val="28"/>
                      <w:szCs w:val="28"/>
                    </w:rPr>
                  </w:pPr>
                </w:p>
                <w:p w14:paraId="3CFD4210"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r w:rsidRPr="00593C1B">
                    <w:rPr>
                      <w:rFonts w:ascii="Calibri" w:eastAsia="Aptos" w:hAnsi="Calibri" w:cs="Calibri"/>
                      <w:color w:val="424242"/>
                      <w:sz w:val="22"/>
                      <w:lang w:eastAsia="en-GB"/>
                    </w:rPr>
                    <w:t xml:space="preserve">This month’s presentation is held in partnership with the Engineering Group of the Geological Society (EGGS). </w:t>
                  </w:r>
                </w:p>
                <w:p w14:paraId="5ADC2DBD" w14:textId="77777777" w:rsid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1B3506FA"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BD381E7"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Abstract</w:t>
                  </w:r>
                </w:p>
                <w:p w14:paraId="0C2B5762"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p>
                <w:p w14:paraId="75C4039E" w14:textId="77777777" w:rsid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r w:rsidRPr="00593C1B">
                    <w:rPr>
                      <w:rFonts w:ascii="Calibri" w:eastAsia="Aptos" w:hAnsi="Calibri" w:cs="Calibri"/>
                      <w:color w:val="424242"/>
                      <w:sz w:val="22"/>
                      <w:lang w:eastAsia="en-GB"/>
                    </w:rPr>
                    <w:t>Collapsible soils present significant geotechnical and structural engineering challenges the world over. They can be found in many forms, either naturally occurring or formed through anthropogenic activities.  However, an essential pre-requisite is that an open metastable structure develops through various bonding mechanisms, which when a soil is exposed to net stresses (either via loading or saturation) passing the yield strength of these bonding materials – Collapse occurs.    To successful engineer and mitigate collapsible soils it is essential to first recognise their existence, understand the collapse potential from which a suitable amelioration strategy can be developed.  In this talk three key stages will be discussed namely: recognition; assessment and treatment collapsible soils, illustrated some of the challenges associated with these soils and how these can be overcome.</w:t>
                  </w:r>
                </w:p>
                <w:p w14:paraId="6D4F0E3E"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7BCBCD5D"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54926A7C"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Speaker</w:t>
                  </w:r>
                </w:p>
                <w:p w14:paraId="100C0113"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p>
                <w:p w14:paraId="3791EA34"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r w:rsidRPr="00593C1B">
                    <w:rPr>
                      <w:rFonts w:ascii="Calibri" w:eastAsia="Aptos" w:hAnsi="Calibri" w:cs="Calibri"/>
                      <w:color w:val="424242"/>
                      <w:sz w:val="22"/>
                      <w:lang w:eastAsia="en-GB"/>
                    </w:rPr>
                    <w:t xml:space="preserve">Ian Jefferson is a Professor of Geotechnical Engineering at the University of Birmingham where is the Head of the Geotechnics Research Group and an academic member of the National Buried Infrastructure Facility (NBIF) team.  He has some 35 years of research experience delivering projects across several geotechnical areas notable geohazards, including related to both expansive and collapsible soils.  He has served on several international groups across Geotechnical Engineering and Engineering Geology disciplines.  Amongst a suite of publications across these areas, he has authored with colleagues to two recent notable contributions related to this talk.  The first, Collapsible Soils in the UK, as part of Geological Hazards in the UK - Their </w:t>
                  </w:r>
                  <w:r w:rsidRPr="00593C1B">
                    <w:rPr>
                      <w:rFonts w:ascii="Calibri" w:eastAsia="Aptos" w:hAnsi="Calibri" w:cs="Calibri"/>
                      <w:color w:val="424242"/>
                      <w:sz w:val="22"/>
                      <w:lang w:eastAsia="en-GB"/>
                    </w:rPr>
                    <w:lastRenderedPageBreak/>
                    <w:t xml:space="preserve">Occurrence, Monitoring and Mitigation Engineering Geology Special Publications 29 (2020) and the second Chapter 32 Collapsible Soils in the ICE Manual of Geotechnical Engineering. 2nd Edition (2024).  </w:t>
                  </w:r>
                </w:p>
                <w:p w14:paraId="33859AD3" w14:textId="77777777" w:rsidR="00861E0C" w:rsidRDefault="00861E0C" w:rsidP="00861E0C">
                  <w:pPr>
                    <w:widowControl w:val="0"/>
                    <w:tabs>
                      <w:tab w:val="left" w:pos="90"/>
                    </w:tabs>
                    <w:adjustRightInd w:val="0"/>
                    <w:spacing w:after="0" w:line="240" w:lineRule="auto"/>
                    <w:jc w:val="center"/>
                    <w:rPr>
                      <w:rFonts w:asciiTheme="minorHAnsi" w:hAnsiTheme="minorHAnsi" w:cstheme="minorHAnsi"/>
                      <w:b/>
                      <w:bCs/>
                    </w:rPr>
                  </w:pPr>
                </w:p>
                <w:p w14:paraId="5F1685D2"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16B7A6CE"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540684BA" w14:textId="77777777" w:rsidR="00FF06F7" w:rsidRPr="005F3952" w:rsidRDefault="00FF06F7" w:rsidP="007F78A5">
                  <w:pPr>
                    <w:widowControl w:val="0"/>
                    <w:tabs>
                      <w:tab w:val="left" w:pos="90"/>
                    </w:tabs>
                    <w:adjustRightInd w:val="0"/>
                    <w:spacing w:after="0" w:line="240" w:lineRule="auto"/>
                    <w:jc w:val="both"/>
                    <w:rPr>
                      <w:rFonts w:asciiTheme="minorHAnsi" w:hAnsiTheme="minorHAnsi" w:cstheme="minorHAnsi"/>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39D831DD" w14:textId="77777777" w:rsidR="002146B2" w:rsidRDefault="002146B2" w:rsidP="007F78A5">
                  <w:pPr>
                    <w:widowControl w:val="0"/>
                    <w:tabs>
                      <w:tab w:val="left" w:pos="90"/>
                    </w:tabs>
                    <w:adjustRightInd w:val="0"/>
                    <w:spacing w:after="0" w:line="240" w:lineRule="auto"/>
                    <w:jc w:val="both"/>
                    <w:rPr>
                      <w:rFonts w:asciiTheme="minorHAnsi" w:hAnsiTheme="minorHAnsi" w:cstheme="minorHAnsi"/>
                      <w:b/>
                      <w:bCs/>
                      <w:sz w:val="22"/>
                    </w:rPr>
                  </w:pPr>
                </w:p>
                <w:p w14:paraId="01DFDB20" w14:textId="79930ECE" w:rsidR="00054741" w:rsidRDefault="00054741" w:rsidP="007F78A5">
                  <w:pPr>
                    <w:widowControl w:val="0"/>
                    <w:tabs>
                      <w:tab w:val="left" w:pos="90"/>
                    </w:tabs>
                    <w:adjustRightInd w:val="0"/>
                    <w:spacing w:after="0" w:line="240" w:lineRule="auto"/>
                    <w:jc w:val="both"/>
                    <w:rPr>
                      <w:rFonts w:asciiTheme="minorHAnsi" w:hAnsiTheme="minorHAnsi" w:cstheme="minorHAnsi"/>
                      <w:b/>
                      <w:bCs/>
                      <w:sz w:val="22"/>
                    </w:rPr>
                  </w:pPr>
                  <w:r>
                    <w:rPr>
                      <w:rFonts w:asciiTheme="minorHAnsi" w:hAnsiTheme="minorHAnsi" w:cstheme="minorHAnsi"/>
                      <w:b/>
                      <w:bCs/>
                      <w:sz w:val="22"/>
                    </w:rPr>
                    <w:t>MGS Season 202</w:t>
                  </w:r>
                  <w:r w:rsidR="006328D9">
                    <w:rPr>
                      <w:rFonts w:asciiTheme="minorHAnsi" w:hAnsiTheme="minorHAnsi" w:cstheme="minorHAnsi"/>
                      <w:b/>
                      <w:bCs/>
                      <w:sz w:val="22"/>
                    </w:rPr>
                    <w:t>5</w:t>
                  </w:r>
                  <w:r>
                    <w:rPr>
                      <w:rFonts w:asciiTheme="minorHAnsi" w:hAnsiTheme="minorHAnsi" w:cstheme="minorHAnsi"/>
                      <w:b/>
                      <w:bCs/>
                      <w:sz w:val="22"/>
                    </w:rPr>
                    <w:t>-2</w:t>
                  </w:r>
                  <w:r w:rsidR="006328D9">
                    <w:rPr>
                      <w:rFonts w:asciiTheme="minorHAnsi" w:hAnsiTheme="minorHAnsi" w:cstheme="minorHAnsi"/>
                      <w:b/>
                      <w:bCs/>
                      <w:sz w:val="22"/>
                    </w:rPr>
                    <w:t>6</w:t>
                  </w:r>
                  <w:r>
                    <w:rPr>
                      <w:rFonts w:asciiTheme="minorHAnsi" w:hAnsiTheme="minorHAnsi" w:cstheme="minorHAnsi"/>
                      <w:b/>
                      <w:bCs/>
                      <w:sz w:val="22"/>
                    </w:rPr>
                    <w:t xml:space="preserve"> Events and Lectures:</w:t>
                  </w:r>
                </w:p>
                <w:tbl>
                  <w:tblPr>
                    <w:tblStyle w:val="TableGrid"/>
                    <w:tblpPr w:leftFromText="180" w:rightFromText="180" w:vertAnchor="text" w:horzAnchor="margin" w:tblpY="2"/>
                    <w:tblOverlap w:val="never"/>
                    <w:tblW w:w="6941" w:type="dxa"/>
                    <w:tblLook w:val="04A0" w:firstRow="1" w:lastRow="0" w:firstColumn="1" w:lastColumn="0" w:noHBand="0" w:noVBand="1"/>
                  </w:tblPr>
                  <w:tblGrid>
                    <w:gridCol w:w="846"/>
                    <w:gridCol w:w="1134"/>
                    <w:gridCol w:w="1417"/>
                    <w:gridCol w:w="2522"/>
                    <w:gridCol w:w="1022"/>
                  </w:tblGrid>
                  <w:tr w:rsidR="001564F4" w:rsidRPr="00FD28BD" w14:paraId="051DAB0A" w14:textId="77777777" w:rsidTr="00FA450B">
                    <w:trPr>
                      <w:trHeight w:val="298"/>
                    </w:trPr>
                    <w:tc>
                      <w:tcPr>
                        <w:tcW w:w="846" w:type="dxa"/>
                        <w:hideMark/>
                      </w:tcPr>
                      <w:p w14:paraId="19AAFAB6"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 xml:space="preserve">  Day</w:t>
                        </w:r>
                      </w:p>
                    </w:tc>
                    <w:tc>
                      <w:tcPr>
                        <w:tcW w:w="1134" w:type="dxa"/>
                        <w:hideMark/>
                      </w:tcPr>
                      <w:p w14:paraId="4F60E49E"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Date</w:t>
                        </w:r>
                      </w:p>
                    </w:tc>
                    <w:tc>
                      <w:tcPr>
                        <w:tcW w:w="1417" w:type="dxa"/>
                        <w:hideMark/>
                      </w:tcPr>
                      <w:p w14:paraId="532F6CB2"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Speaker</w:t>
                        </w:r>
                      </w:p>
                    </w:tc>
                    <w:tc>
                      <w:tcPr>
                        <w:tcW w:w="2522" w:type="dxa"/>
                        <w:hideMark/>
                      </w:tcPr>
                      <w:p w14:paraId="5D69C6B3"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 xml:space="preserve">Title </w:t>
                        </w:r>
                      </w:p>
                    </w:tc>
                    <w:tc>
                      <w:tcPr>
                        <w:tcW w:w="1022" w:type="dxa"/>
                        <w:hideMark/>
                      </w:tcPr>
                      <w:p w14:paraId="3DF8994B"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Location</w:t>
                        </w:r>
                      </w:p>
                    </w:tc>
                  </w:tr>
                  <w:tr w:rsidR="00561BA0" w:rsidRPr="00FD28BD" w14:paraId="4082F95F" w14:textId="77777777" w:rsidTr="00FA450B">
                    <w:trPr>
                      <w:trHeight w:val="308"/>
                    </w:trPr>
                    <w:tc>
                      <w:tcPr>
                        <w:tcW w:w="846" w:type="dxa"/>
                      </w:tcPr>
                      <w:p w14:paraId="2C398E23" w14:textId="42119320"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370E941B" w14:textId="29DF3993"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2nd Feb</w:t>
                        </w:r>
                      </w:p>
                    </w:tc>
                    <w:tc>
                      <w:tcPr>
                        <w:tcW w:w="1417" w:type="dxa"/>
                      </w:tcPr>
                      <w:p w14:paraId="2359EC02" w14:textId="77777777" w:rsidR="00561BA0" w:rsidRPr="00FD28BD" w:rsidRDefault="00561BA0" w:rsidP="00561BA0">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Adrian Collings</w:t>
                        </w:r>
                      </w:p>
                      <w:p w14:paraId="45549CE9" w14:textId="4BBFC87D"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Arup</w:t>
                        </w:r>
                      </w:p>
                    </w:tc>
                    <w:tc>
                      <w:tcPr>
                        <w:tcW w:w="2522" w:type="dxa"/>
                      </w:tcPr>
                      <w:p w14:paraId="5A146CF6" w14:textId="71398BC5" w:rsidR="00561BA0" w:rsidRPr="003F1A30" w:rsidRDefault="00561BA0" w:rsidP="00561BA0">
                        <w:pPr>
                          <w:pStyle w:val="xmsonormal0"/>
                          <w:rPr>
                            <w:rFonts w:asciiTheme="minorHAnsi" w:eastAsia="Times New Roman" w:hAnsiTheme="minorHAnsi" w:cstheme="minorHAnsi"/>
                            <w:b/>
                            <w:bCs/>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The history and relevance of the ARUP Mining Database study </w:t>
                        </w:r>
                      </w:p>
                    </w:tc>
                    <w:tc>
                      <w:tcPr>
                        <w:tcW w:w="1022" w:type="dxa"/>
                      </w:tcPr>
                      <w:p w14:paraId="5CA4FCCC" w14:textId="5C1FD9A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48A9C051" w14:textId="77777777" w:rsidTr="00FA450B">
                    <w:trPr>
                      <w:trHeight w:val="308"/>
                    </w:trPr>
                    <w:tc>
                      <w:tcPr>
                        <w:tcW w:w="846" w:type="dxa"/>
                      </w:tcPr>
                      <w:p w14:paraId="6D5F42C0" w14:textId="15E8BC70"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7A90AD4B" w14:textId="134167AB"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2nd Mar</w:t>
                        </w:r>
                      </w:p>
                    </w:tc>
                    <w:tc>
                      <w:tcPr>
                        <w:tcW w:w="1417" w:type="dxa"/>
                      </w:tcPr>
                      <w:p w14:paraId="349CBBCF" w14:textId="77777777" w:rsidR="00561BA0" w:rsidRDefault="00561BA0" w:rsidP="00561BA0">
                        <w:pPr>
                          <w:pStyle w:val="xmsonormal0"/>
                          <w:rPr>
                            <w:rFonts w:asciiTheme="minorHAnsi" w:eastAsia="Times New Roman" w:hAnsiTheme="minorHAnsi" w:cstheme="minorHAnsi"/>
                            <w:color w:val="000000"/>
                            <w:sz w:val="20"/>
                            <w:szCs w:val="20"/>
                            <w:bdr w:val="none" w:sz="0" w:space="0" w:color="auto" w:frame="1"/>
                          </w:rPr>
                        </w:pPr>
                        <w:r>
                          <w:rPr>
                            <w:rFonts w:asciiTheme="minorHAnsi" w:eastAsia="Times New Roman" w:hAnsiTheme="minorHAnsi" w:cstheme="minorHAnsi"/>
                            <w:color w:val="000000"/>
                            <w:sz w:val="20"/>
                            <w:szCs w:val="20"/>
                            <w:bdr w:val="none" w:sz="0" w:space="0" w:color="auto" w:frame="1"/>
                          </w:rPr>
                          <w:t>Alan Phear</w:t>
                        </w:r>
                      </w:p>
                      <w:p w14:paraId="1B5505AB" w14:textId="742B4AF9" w:rsidR="00561BA0" w:rsidRPr="00FD28BD" w:rsidRDefault="00AA21E3" w:rsidP="00561BA0">
                        <w:pPr>
                          <w:pStyle w:val="xmsonormal0"/>
                          <w:rPr>
                            <w:rFonts w:asciiTheme="minorHAnsi" w:eastAsia="Times New Roman" w:hAnsiTheme="minorHAnsi" w:cstheme="minorHAnsi"/>
                            <w:color w:val="000000"/>
                            <w:sz w:val="20"/>
                            <w:szCs w:val="20"/>
                            <w:bdr w:val="none" w:sz="0" w:space="0" w:color="auto" w:frame="1"/>
                          </w:rPr>
                        </w:pPr>
                        <w:r>
                          <w:rPr>
                            <w:rFonts w:asciiTheme="minorHAnsi" w:eastAsia="Times New Roman" w:hAnsiTheme="minorHAnsi" w:cstheme="minorHAnsi"/>
                            <w:color w:val="000000"/>
                            <w:sz w:val="20"/>
                            <w:szCs w:val="20"/>
                            <w:bdr w:val="none" w:sz="0" w:space="0" w:color="auto" w:frame="1"/>
                          </w:rPr>
                          <w:t>Arup</w:t>
                        </w:r>
                      </w:p>
                    </w:tc>
                    <w:tc>
                      <w:tcPr>
                        <w:tcW w:w="2522" w:type="dxa"/>
                      </w:tcPr>
                      <w:p w14:paraId="27C7287F" w14:textId="4E960CDC" w:rsidR="00561BA0" w:rsidRPr="00AA21E3" w:rsidRDefault="00AA21E3" w:rsidP="00561BA0">
                        <w:pPr>
                          <w:pStyle w:val="xmsonormal0"/>
                          <w:rPr>
                            <w:rFonts w:asciiTheme="minorHAnsi" w:eastAsia="Times New Roman" w:hAnsiTheme="minorHAnsi" w:cstheme="minorHAnsi"/>
                            <w:b/>
                            <w:bCs/>
                            <w:color w:val="000000"/>
                            <w:sz w:val="20"/>
                            <w:szCs w:val="20"/>
                            <w:bdr w:val="none" w:sz="0" w:space="0" w:color="auto" w:frame="1"/>
                          </w:rPr>
                        </w:pPr>
                        <w:r>
                          <w:rPr>
                            <w:rFonts w:asciiTheme="minorHAnsi" w:eastAsia="Times New Roman" w:hAnsiTheme="minorHAnsi" w:cstheme="minorHAnsi"/>
                            <w:b/>
                            <w:bCs/>
                            <w:color w:val="000000"/>
                            <w:sz w:val="20"/>
                            <w:szCs w:val="20"/>
                            <w:bdr w:val="none" w:sz="0" w:space="0" w:color="auto" w:frame="1"/>
                          </w:rPr>
                          <w:t>Les Nichol Award Lecture</w:t>
                        </w:r>
                      </w:p>
                    </w:tc>
                    <w:tc>
                      <w:tcPr>
                        <w:tcW w:w="1022" w:type="dxa"/>
                      </w:tcPr>
                      <w:p w14:paraId="1E694C88" w14:textId="7D54E8C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4B011297" w14:textId="77777777" w:rsidTr="00FA450B">
                    <w:trPr>
                      <w:trHeight w:val="308"/>
                    </w:trPr>
                    <w:tc>
                      <w:tcPr>
                        <w:tcW w:w="846" w:type="dxa"/>
                      </w:tcPr>
                      <w:p w14:paraId="1CDE5083" w14:textId="23451C11"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7C36A8A" w14:textId="2E640D7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13th Apr</w:t>
                        </w:r>
                      </w:p>
                    </w:tc>
                    <w:tc>
                      <w:tcPr>
                        <w:tcW w:w="1417" w:type="dxa"/>
                      </w:tcPr>
                      <w:p w14:paraId="3EDAE568" w14:textId="737AD85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Ian Webber</w:t>
                        </w:r>
                        <w:r>
                          <w:rPr>
                            <w:rFonts w:asciiTheme="minorHAnsi" w:eastAsia="Times New Roman" w:hAnsiTheme="minorHAnsi" w:cstheme="minorHAnsi"/>
                            <w:color w:val="000000"/>
                            <w:sz w:val="20"/>
                            <w:szCs w:val="20"/>
                            <w:bdr w:val="none" w:sz="0" w:space="0" w:color="auto" w:frame="1"/>
                          </w:rPr>
                          <w:t xml:space="preserve"> </w:t>
                        </w:r>
                        <w:r w:rsidRPr="0074327B">
                          <w:rPr>
                            <w:rFonts w:asciiTheme="minorHAnsi" w:eastAsia="Times New Roman" w:hAnsiTheme="minorHAnsi" w:cstheme="minorHAnsi"/>
                            <w:color w:val="000000"/>
                            <w:sz w:val="20"/>
                            <w:szCs w:val="20"/>
                            <w:bdr w:val="none" w:sz="0" w:space="0" w:color="auto" w:frame="1"/>
                          </w:rPr>
                          <w:t>Coffey Geotechnics</w:t>
                        </w:r>
                      </w:p>
                    </w:tc>
                    <w:tc>
                      <w:tcPr>
                        <w:tcW w:w="2522" w:type="dxa"/>
                      </w:tcPr>
                      <w:p w14:paraId="6E9FA63D" w14:textId="64A9B244"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3D4803">
                          <w:rPr>
                            <w:rFonts w:asciiTheme="minorHAnsi" w:eastAsia="Times New Roman" w:hAnsiTheme="minorHAnsi" w:cstheme="minorHAnsi"/>
                            <w:color w:val="000000"/>
                            <w:sz w:val="20"/>
                            <w:szCs w:val="20"/>
                            <w:bdr w:val="none" w:sz="0" w:space="0" w:color="auto" w:frame="1"/>
                          </w:rPr>
                          <w:t>Concept Design: The Repurposing of Cigarette Packets</w:t>
                        </w:r>
                      </w:p>
                    </w:tc>
                    <w:tc>
                      <w:tcPr>
                        <w:tcW w:w="1022" w:type="dxa"/>
                      </w:tcPr>
                      <w:p w14:paraId="7DB95BBB" w14:textId="3AC2A177"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2A893166" w14:textId="77777777" w:rsidTr="00FA450B">
                    <w:trPr>
                      <w:trHeight w:val="308"/>
                    </w:trPr>
                    <w:tc>
                      <w:tcPr>
                        <w:tcW w:w="846" w:type="dxa"/>
                      </w:tcPr>
                      <w:p w14:paraId="17BF5A75" w14:textId="4E37F47E"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22FE0822" w14:textId="351495B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11th May</w:t>
                        </w:r>
                      </w:p>
                    </w:tc>
                    <w:tc>
                      <w:tcPr>
                        <w:tcW w:w="1417" w:type="dxa"/>
                      </w:tcPr>
                      <w:p w14:paraId="068ABAB9" w14:textId="14A5E80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075D76">
                          <w:rPr>
                            <w:rFonts w:asciiTheme="minorHAnsi" w:eastAsia="Times New Roman" w:hAnsiTheme="minorHAnsi" w:cstheme="minorHAnsi"/>
                            <w:color w:val="000000"/>
                            <w:sz w:val="20"/>
                            <w:szCs w:val="20"/>
                            <w:bdr w:val="none" w:sz="0" w:space="0" w:color="auto" w:frame="1"/>
                          </w:rPr>
                          <w:t xml:space="preserve">Gareth Mason </w:t>
                        </w:r>
                        <w:r>
                          <w:rPr>
                            <w:rFonts w:asciiTheme="minorHAnsi" w:eastAsia="Times New Roman" w:hAnsiTheme="minorHAnsi" w:cstheme="minorHAnsi"/>
                            <w:color w:val="000000"/>
                            <w:sz w:val="20"/>
                            <w:szCs w:val="20"/>
                            <w:bdr w:val="none" w:sz="0" w:space="0" w:color="auto" w:frame="1"/>
                          </w:rPr>
                          <w:t>M</w:t>
                        </w:r>
                        <w:r w:rsidRPr="00075D76">
                          <w:rPr>
                            <w:rFonts w:asciiTheme="minorHAnsi" w:eastAsia="Times New Roman" w:hAnsiTheme="minorHAnsi" w:cstheme="minorHAnsi"/>
                            <w:color w:val="000000"/>
                            <w:sz w:val="20"/>
                            <w:szCs w:val="20"/>
                            <w:bdr w:val="none" w:sz="0" w:space="0" w:color="auto" w:frame="1"/>
                          </w:rPr>
                          <w:t>ott MacDonald</w:t>
                        </w:r>
                      </w:p>
                    </w:tc>
                    <w:tc>
                      <w:tcPr>
                        <w:tcW w:w="2522" w:type="dxa"/>
                      </w:tcPr>
                      <w:p w14:paraId="132A11CB" w14:textId="3629C7F7" w:rsidR="00561BA0" w:rsidRPr="003F1A30" w:rsidRDefault="00561BA0" w:rsidP="00561BA0">
                        <w:pPr>
                          <w:pStyle w:val="xmsonormal0"/>
                          <w:rPr>
                            <w:rFonts w:asciiTheme="minorHAnsi" w:eastAsia="Times New Roman" w:hAnsiTheme="minorHAnsi" w:cstheme="minorHAnsi"/>
                            <w:b/>
                            <w:bCs/>
                            <w:color w:val="000000"/>
                            <w:sz w:val="20"/>
                            <w:szCs w:val="20"/>
                            <w:bdr w:val="none" w:sz="0" w:space="0" w:color="auto" w:frame="1"/>
                          </w:rPr>
                        </w:pPr>
                        <w:r w:rsidRPr="003F1A30">
                          <w:rPr>
                            <w:rFonts w:asciiTheme="minorHAnsi" w:eastAsia="Times New Roman" w:hAnsiTheme="minorHAnsi" w:cstheme="minorHAnsi"/>
                            <w:b/>
                            <w:bCs/>
                            <w:color w:val="000000"/>
                            <w:sz w:val="20"/>
                            <w:szCs w:val="20"/>
                            <w:bdr w:val="none" w:sz="0" w:space="0" w:color="auto" w:frame="1"/>
                          </w:rPr>
                          <w:t>AGM and Environmental Lecture</w:t>
                        </w:r>
                      </w:p>
                    </w:tc>
                    <w:tc>
                      <w:tcPr>
                        <w:tcW w:w="1022" w:type="dxa"/>
                      </w:tcPr>
                      <w:p w14:paraId="4FF95044" w14:textId="61A425E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bl>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1"/>
      <w:headerReference w:type="default" r:id="rId32"/>
      <w:footerReference w:type="even" r:id="rId33"/>
      <w:footerReference w:type="default" r:id="rId34"/>
      <w:headerReference w:type="first" r:id="rId35"/>
      <w:footerReference w:type="first" r:id="rId36"/>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56EB" w14:textId="77777777" w:rsidR="002B44B0" w:rsidRDefault="002B44B0" w:rsidP="0096217E">
      <w:pPr>
        <w:spacing w:after="0" w:line="240" w:lineRule="auto"/>
      </w:pPr>
      <w:r>
        <w:separator/>
      </w:r>
    </w:p>
  </w:endnote>
  <w:endnote w:type="continuationSeparator" w:id="0">
    <w:p w14:paraId="20DA442E" w14:textId="77777777" w:rsidR="002B44B0" w:rsidRDefault="002B44B0"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1861" w14:textId="77777777" w:rsidR="002B44B0" w:rsidRDefault="002B44B0" w:rsidP="0096217E">
      <w:pPr>
        <w:spacing w:after="0" w:line="240" w:lineRule="auto"/>
      </w:pPr>
      <w:r>
        <w:separator/>
      </w:r>
    </w:p>
  </w:footnote>
  <w:footnote w:type="continuationSeparator" w:id="0">
    <w:p w14:paraId="26A7949D" w14:textId="77777777" w:rsidR="002B44B0" w:rsidRDefault="002B44B0"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amtQBAAqz/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D0190"/>
    <w:rsid w:val="000D06F7"/>
    <w:rsid w:val="000D594F"/>
    <w:rsid w:val="000F1BD2"/>
    <w:rsid w:val="000F5D15"/>
    <w:rsid w:val="000F7949"/>
    <w:rsid w:val="00100D1E"/>
    <w:rsid w:val="00102C18"/>
    <w:rsid w:val="00103965"/>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48E4"/>
    <w:rsid w:val="001974C2"/>
    <w:rsid w:val="001A25BD"/>
    <w:rsid w:val="001B214E"/>
    <w:rsid w:val="001B3298"/>
    <w:rsid w:val="001B65DE"/>
    <w:rsid w:val="001B6973"/>
    <w:rsid w:val="001C1D85"/>
    <w:rsid w:val="001C4083"/>
    <w:rsid w:val="001E4A35"/>
    <w:rsid w:val="002035ED"/>
    <w:rsid w:val="00207E32"/>
    <w:rsid w:val="002146B2"/>
    <w:rsid w:val="00223500"/>
    <w:rsid w:val="00230C5D"/>
    <w:rsid w:val="0024091C"/>
    <w:rsid w:val="00245276"/>
    <w:rsid w:val="00247E47"/>
    <w:rsid w:val="0026394B"/>
    <w:rsid w:val="00276622"/>
    <w:rsid w:val="002946C2"/>
    <w:rsid w:val="00294A95"/>
    <w:rsid w:val="00296CA7"/>
    <w:rsid w:val="002A1863"/>
    <w:rsid w:val="002B178B"/>
    <w:rsid w:val="002B44B0"/>
    <w:rsid w:val="002B59C8"/>
    <w:rsid w:val="002C6A32"/>
    <w:rsid w:val="002D4DE6"/>
    <w:rsid w:val="002D641A"/>
    <w:rsid w:val="002E53EF"/>
    <w:rsid w:val="003014C4"/>
    <w:rsid w:val="00301D27"/>
    <w:rsid w:val="00302E19"/>
    <w:rsid w:val="00305A84"/>
    <w:rsid w:val="00305DCC"/>
    <w:rsid w:val="003069BD"/>
    <w:rsid w:val="00337BBE"/>
    <w:rsid w:val="00356208"/>
    <w:rsid w:val="003655DE"/>
    <w:rsid w:val="00365E2C"/>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427C3"/>
    <w:rsid w:val="00454C87"/>
    <w:rsid w:val="004564AA"/>
    <w:rsid w:val="00456F2C"/>
    <w:rsid w:val="00467AC4"/>
    <w:rsid w:val="004741B9"/>
    <w:rsid w:val="00482B88"/>
    <w:rsid w:val="00495585"/>
    <w:rsid w:val="004A0C67"/>
    <w:rsid w:val="004B7AAB"/>
    <w:rsid w:val="004C2AEB"/>
    <w:rsid w:val="004C4ECA"/>
    <w:rsid w:val="004D0D38"/>
    <w:rsid w:val="004D61E5"/>
    <w:rsid w:val="004D6F79"/>
    <w:rsid w:val="004E7B49"/>
    <w:rsid w:val="00504371"/>
    <w:rsid w:val="005056BC"/>
    <w:rsid w:val="00506B65"/>
    <w:rsid w:val="00511623"/>
    <w:rsid w:val="00526C93"/>
    <w:rsid w:val="00527F8F"/>
    <w:rsid w:val="00537F05"/>
    <w:rsid w:val="0054013B"/>
    <w:rsid w:val="005403C1"/>
    <w:rsid w:val="0056015E"/>
    <w:rsid w:val="00561BA0"/>
    <w:rsid w:val="00572DCE"/>
    <w:rsid w:val="0057523A"/>
    <w:rsid w:val="0059094E"/>
    <w:rsid w:val="00593C1B"/>
    <w:rsid w:val="005A493F"/>
    <w:rsid w:val="005A6BF6"/>
    <w:rsid w:val="005A74A1"/>
    <w:rsid w:val="005B1933"/>
    <w:rsid w:val="005B5EBD"/>
    <w:rsid w:val="005C774A"/>
    <w:rsid w:val="005D2B68"/>
    <w:rsid w:val="005D54AF"/>
    <w:rsid w:val="005D757A"/>
    <w:rsid w:val="005E04A5"/>
    <w:rsid w:val="005E1CC2"/>
    <w:rsid w:val="005F3952"/>
    <w:rsid w:val="005F57AF"/>
    <w:rsid w:val="00605D4A"/>
    <w:rsid w:val="00630CA1"/>
    <w:rsid w:val="006328D9"/>
    <w:rsid w:val="00635373"/>
    <w:rsid w:val="00637D37"/>
    <w:rsid w:val="0065091D"/>
    <w:rsid w:val="006719CA"/>
    <w:rsid w:val="006769E2"/>
    <w:rsid w:val="00680F73"/>
    <w:rsid w:val="006921DC"/>
    <w:rsid w:val="006A063A"/>
    <w:rsid w:val="006A3732"/>
    <w:rsid w:val="006B0497"/>
    <w:rsid w:val="006B779C"/>
    <w:rsid w:val="006C3E73"/>
    <w:rsid w:val="006D628D"/>
    <w:rsid w:val="006E119F"/>
    <w:rsid w:val="006E2C82"/>
    <w:rsid w:val="006F17A4"/>
    <w:rsid w:val="00701311"/>
    <w:rsid w:val="0070233D"/>
    <w:rsid w:val="00703A03"/>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4706"/>
    <w:rsid w:val="007A2B6B"/>
    <w:rsid w:val="007B3138"/>
    <w:rsid w:val="007B337E"/>
    <w:rsid w:val="007B6AA7"/>
    <w:rsid w:val="007B72A3"/>
    <w:rsid w:val="007C4508"/>
    <w:rsid w:val="007D7EDB"/>
    <w:rsid w:val="007E4393"/>
    <w:rsid w:val="007E5D54"/>
    <w:rsid w:val="007E7724"/>
    <w:rsid w:val="007F69BD"/>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E6CB8"/>
    <w:rsid w:val="008F5200"/>
    <w:rsid w:val="008F6460"/>
    <w:rsid w:val="00906039"/>
    <w:rsid w:val="00906A2B"/>
    <w:rsid w:val="00912CB2"/>
    <w:rsid w:val="00913D4A"/>
    <w:rsid w:val="00920076"/>
    <w:rsid w:val="0092756B"/>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731A"/>
    <w:rsid w:val="009F7C94"/>
    <w:rsid w:val="00A01FE9"/>
    <w:rsid w:val="00A25957"/>
    <w:rsid w:val="00A27B32"/>
    <w:rsid w:val="00A40FA5"/>
    <w:rsid w:val="00A41535"/>
    <w:rsid w:val="00A50E3A"/>
    <w:rsid w:val="00A521B4"/>
    <w:rsid w:val="00A5426B"/>
    <w:rsid w:val="00A54E34"/>
    <w:rsid w:val="00A647DF"/>
    <w:rsid w:val="00A67B7A"/>
    <w:rsid w:val="00A71261"/>
    <w:rsid w:val="00A75313"/>
    <w:rsid w:val="00A84DE2"/>
    <w:rsid w:val="00A94C63"/>
    <w:rsid w:val="00A965DA"/>
    <w:rsid w:val="00A96937"/>
    <w:rsid w:val="00A96A0F"/>
    <w:rsid w:val="00AA21E3"/>
    <w:rsid w:val="00AA3BCB"/>
    <w:rsid w:val="00AA6FEF"/>
    <w:rsid w:val="00AC0365"/>
    <w:rsid w:val="00AC0EB7"/>
    <w:rsid w:val="00AC4DB4"/>
    <w:rsid w:val="00AC7B77"/>
    <w:rsid w:val="00B0415E"/>
    <w:rsid w:val="00B07498"/>
    <w:rsid w:val="00B11544"/>
    <w:rsid w:val="00B17AA1"/>
    <w:rsid w:val="00B203C5"/>
    <w:rsid w:val="00B22DF7"/>
    <w:rsid w:val="00B35A3F"/>
    <w:rsid w:val="00B50DF3"/>
    <w:rsid w:val="00B54EC7"/>
    <w:rsid w:val="00B618BA"/>
    <w:rsid w:val="00B70422"/>
    <w:rsid w:val="00B73436"/>
    <w:rsid w:val="00B7452E"/>
    <w:rsid w:val="00B7752E"/>
    <w:rsid w:val="00B9121C"/>
    <w:rsid w:val="00B92288"/>
    <w:rsid w:val="00BA1EC9"/>
    <w:rsid w:val="00BA516D"/>
    <w:rsid w:val="00BB2BFD"/>
    <w:rsid w:val="00BB6416"/>
    <w:rsid w:val="00BB6CF1"/>
    <w:rsid w:val="00BC420E"/>
    <w:rsid w:val="00BD7F73"/>
    <w:rsid w:val="00BE0964"/>
    <w:rsid w:val="00BE1051"/>
    <w:rsid w:val="00BF2A57"/>
    <w:rsid w:val="00BF7A77"/>
    <w:rsid w:val="00C056D3"/>
    <w:rsid w:val="00C05CDF"/>
    <w:rsid w:val="00C0691B"/>
    <w:rsid w:val="00C11680"/>
    <w:rsid w:val="00C1219D"/>
    <w:rsid w:val="00C20888"/>
    <w:rsid w:val="00C230CC"/>
    <w:rsid w:val="00C33853"/>
    <w:rsid w:val="00C33A53"/>
    <w:rsid w:val="00C365A7"/>
    <w:rsid w:val="00C40C22"/>
    <w:rsid w:val="00C40E6D"/>
    <w:rsid w:val="00C41EF8"/>
    <w:rsid w:val="00C42339"/>
    <w:rsid w:val="00C4419F"/>
    <w:rsid w:val="00C5201B"/>
    <w:rsid w:val="00C52CDA"/>
    <w:rsid w:val="00C807C8"/>
    <w:rsid w:val="00C85D86"/>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7359F"/>
    <w:rsid w:val="00D93B0B"/>
    <w:rsid w:val="00D97B22"/>
    <w:rsid w:val="00DA1FCB"/>
    <w:rsid w:val="00DA2B1D"/>
    <w:rsid w:val="00DA3631"/>
    <w:rsid w:val="00DB0602"/>
    <w:rsid w:val="00DB3840"/>
    <w:rsid w:val="00DB453B"/>
    <w:rsid w:val="00DC0EF8"/>
    <w:rsid w:val="00DD2598"/>
    <w:rsid w:val="00DE0FAF"/>
    <w:rsid w:val="00DE64EF"/>
    <w:rsid w:val="00DE7378"/>
    <w:rsid w:val="00DE7BFA"/>
    <w:rsid w:val="00DF0FE3"/>
    <w:rsid w:val="00DF60C3"/>
    <w:rsid w:val="00E02623"/>
    <w:rsid w:val="00E11253"/>
    <w:rsid w:val="00E1708D"/>
    <w:rsid w:val="00E27654"/>
    <w:rsid w:val="00E43E81"/>
    <w:rsid w:val="00E53999"/>
    <w:rsid w:val="00E57054"/>
    <w:rsid w:val="00E60A3B"/>
    <w:rsid w:val="00E66CCA"/>
    <w:rsid w:val="00E82F37"/>
    <w:rsid w:val="00E86BF7"/>
    <w:rsid w:val="00EA71E7"/>
    <w:rsid w:val="00EB7B56"/>
    <w:rsid w:val="00EC52C8"/>
    <w:rsid w:val="00ED6720"/>
    <w:rsid w:val="00F02676"/>
    <w:rsid w:val="00F07DFC"/>
    <w:rsid w:val="00F12A90"/>
    <w:rsid w:val="00F1319C"/>
    <w:rsid w:val="00F31F7A"/>
    <w:rsid w:val="00F3203C"/>
    <w:rsid w:val="00F321B9"/>
    <w:rsid w:val="00F322B8"/>
    <w:rsid w:val="00F34042"/>
    <w:rsid w:val="00F355F1"/>
    <w:rsid w:val="00F47B98"/>
    <w:rsid w:val="00F52555"/>
    <w:rsid w:val="00F61AE6"/>
    <w:rsid w:val="00F625D0"/>
    <w:rsid w:val="00F64FD5"/>
    <w:rsid w:val="00F77043"/>
    <w:rsid w:val="00F816CC"/>
    <w:rsid w:val="00F83B9D"/>
    <w:rsid w:val="00F9348E"/>
    <w:rsid w:val="00F93D1E"/>
    <w:rsid w:val="00F96BB7"/>
    <w:rsid w:val="00FA0893"/>
    <w:rsid w:val="00FA450B"/>
    <w:rsid w:val="00FA6E63"/>
    <w:rsid w:val="00FA7582"/>
    <w:rsid w:val="00FB1377"/>
    <w:rsid w:val="00FB6975"/>
    <w:rsid w:val="00FC040E"/>
    <w:rsid w:val="00FC371A"/>
    <w:rsid w:val="00FC5500"/>
    <w:rsid w:val="00FD28BD"/>
    <w:rsid w:val="00FD3142"/>
    <w:rsid w:val="00FD4AA7"/>
    <w:rsid w:val="00FE4E87"/>
    <w:rsid w:val="00FE72A7"/>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21" Type="http://schemas.openxmlformats.org/officeDocument/2006/relationships/hyperlink" Target="http://www.appliedgeology.co.uk/" TargetMode="External"/><Relationship Id="rId34" Type="http://schemas.openxmlformats.org/officeDocument/2006/relationships/footer" Target="footer2.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4560</Characters>
  <Application>Microsoft Office Word</Application>
  <DocSecurity>4</DocSecurity>
  <Lines>285</Lines>
  <Paragraphs>161</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2</cp:revision>
  <cp:lastPrinted>2020-04-27T14:16:00Z</cp:lastPrinted>
  <dcterms:created xsi:type="dcterms:W3CDTF">2025-12-19T18:14:00Z</dcterms:created>
  <dcterms:modified xsi:type="dcterms:W3CDTF">2025-12-19T18:14:00Z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