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65091D" w:rsidRDefault="00BB6416" w:rsidP="00BB6416">
            <w:pPr>
              <w:spacing w:after="0" w:line="240" w:lineRule="auto"/>
              <w:jc w:val="center"/>
              <w:rPr>
                <w:rFonts w:asciiTheme="minorHAnsi" w:eastAsia="Times New Roman" w:hAnsiTheme="minorHAnsi" w:cstheme="minorHAnsi"/>
                <w:sz w:val="54"/>
                <w:szCs w:val="60"/>
                <w:lang w:eastAsia="en-GB"/>
              </w:rPr>
            </w:pPr>
            <w:r w:rsidRPr="0065091D">
              <w:rPr>
                <w:rFonts w:asciiTheme="minorHAnsi" w:eastAsia="Times New Roman" w:hAnsiTheme="minorHAnsi" w:cstheme="minorHAnsi"/>
                <w:sz w:val="46"/>
                <w:szCs w:val="52"/>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000000"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52E3BAE1" w:rsidR="006C3E73" w:rsidRPr="009562B1" w:rsidRDefault="00000000"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proofErr w:type="spellStart"/>
              <w:r w:rsidR="0074393C">
                <w:rPr>
                  <w:rFonts w:ascii="Verdana" w:eastAsia="Times New Roman" w:hAnsi="Verdana"/>
                  <w:bCs/>
                  <w:iCs/>
                  <w:color w:val="B6DDE8" w:themeColor="accent5" w:themeTint="66"/>
                  <w:szCs w:val="16"/>
                  <w:lang w:eastAsia="en-GB"/>
                </w:rPr>
                <w:t>Igne</w:t>
              </w:r>
              <w:proofErr w:type="spellEnd"/>
            </w:hyperlink>
          </w:p>
          <w:p w14:paraId="14E1DD6A" w14:textId="77777777" w:rsidR="00BB6416" w:rsidRPr="009562B1" w:rsidRDefault="00000000"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000000"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000000"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000000"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000000"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000000"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1BCEBFE4"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34042">
              <w:rPr>
                <w:rFonts w:ascii="Verdana" w:eastAsia="Times New Roman" w:hAnsi="Verdana"/>
                <w:color w:val="B6DDE8" w:themeColor="accent5" w:themeTint="66"/>
                <w:sz w:val="20"/>
                <w:szCs w:val="20"/>
                <w:lang w:eastAsia="en-GB"/>
              </w:rPr>
              <w:t>07813029164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15692B52" w14:textId="77777777" w:rsidR="00A96937" w:rsidRDefault="00A96937" w:rsidP="00A96937">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 xml:space="preserve">University of </w:t>
            </w:r>
            <w:proofErr w:type="gramStart"/>
            <w:r>
              <w:rPr>
                <w:rFonts w:ascii="Verdana" w:eastAsia="Times New Roman" w:hAnsi="Verdana"/>
                <w:color w:val="B6DDE8" w:themeColor="accent5" w:themeTint="66"/>
                <w:sz w:val="20"/>
                <w:szCs w:val="20"/>
                <w:lang w:eastAsia="en-GB"/>
              </w:rPr>
              <w:t>Birmingham,  Engineering</w:t>
            </w:r>
            <w:proofErr w:type="gramEnd"/>
            <w:r>
              <w:rPr>
                <w:rFonts w:ascii="Verdana" w:eastAsia="Times New Roman" w:hAnsi="Verdana"/>
                <w:color w:val="B6DDE8" w:themeColor="accent5" w:themeTint="66"/>
                <w:sz w:val="20"/>
                <w:szCs w:val="20"/>
                <w:lang w:eastAsia="en-GB"/>
              </w:rPr>
              <w:t xml:space="preserve"> Building (Y3)</w:t>
            </w:r>
          </w:p>
          <w:p w14:paraId="7EAF9B83" w14:textId="77777777" w:rsidR="00A96937" w:rsidRDefault="00A96937" w:rsidP="00A96937">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31EDEFAB" w14:textId="77777777" w:rsidR="00A96937" w:rsidRDefault="00A96937" w:rsidP="00A96937">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10104F5C" w14:textId="77777777" w:rsidR="00A96937" w:rsidRDefault="00A96937" w:rsidP="00A96937">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233A20A3" w14:textId="0802CD2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lastRenderedPageBreak/>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49138C33" w:rsidR="000377E7" w:rsidRPr="009562B1" w:rsidRDefault="00000000"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proofErr w:type="spellStart"/>
              <w:r w:rsidR="000F5D15">
                <w:rPr>
                  <w:rFonts w:ascii="Verdana" w:eastAsia="Times New Roman" w:hAnsi="Verdana"/>
                  <w:bCs/>
                  <w:iCs/>
                  <w:color w:val="B6DDE8" w:themeColor="accent5" w:themeTint="66"/>
                  <w:szCs w:val="16"/>
                  <w:lang w:eastAsia="en-GB"/>
                </w:rPr>
                <w:t>Igne</w:t>
              </w:r>
              <w:proofErr w:type="spellEnd"/>
            </w:hyperlink>
          </w:p>
          <w:p w14:paraId="6B17820B" w14:textId="77777777" w:rsidR="000377E7" w:rsidRPr="009562B1" w:rsidRDefault="00000000"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000000"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000000"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000000"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000000"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000000"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79D2BF3A" w14:textId="77777777" w:rsidR="006B779C" w:rsidRDefault="006B779C" w:rsidP="006B779C">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 xml:space="preserve">University of </w:t>
            </w:r>
            <w:proofErr w:type="gramStart"/>
            <w:r>
              <w:rPr>
                <w:rFonts w:ascii="Verdana" w:eastAsia="Times New Roman" w:hAnsi="Verdana"/>
                <w:color w:val="B6DDE8" w:themeColor="accent5" w:themeTint="66"/>
                <w:sz w:val="20"/>
                <w:szCs w:val="20"/>
                <w:lang w:eastAsia="en-GB"/>
              </w:rPr>
              <w:t>Birmingham,  Engineering</w:t>
            </w:r>
            <w:proofErr w:type="gramEnd"/>
            <w:r>
              <w:rPr>
                <w:rFonts w:ascii="Verdana" w:eastAsia="Times New Roman" w:hAnsi="Verdana"/>
                <w:color w:val="B6DDE8" w:themeColor="accent5" w:themeTint="66"/>
                <w:sz w:val="20"/>
                <w:szCs w:val="20"/>
                <w:lang w:eastAsia="en-GB"/>
              </w:rPr>
              <w:t xml:space="preserve"> Building (Y3)</w:t>
            </w:r>
          </w:p>
          <w:p w14:paraId="24FEFE78" w14:textId="77777777" w:rsidR="006B779C" w:rsidRDefault="006B779C" w:rsidP="006B779C">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657518BC" w14:textId="77777777" w:rsidR="006B779C" w:rsidRDefault="006B779C" w:rsidP="006B779C">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5842C7A7" w14:textId="77777777" w:rsidR="006B779C" w:rsidRDefault="006B779C" w:rsidP="006B779C">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034AE83B" w14:textId="219C97EB" w:rsidR="000377E7" w:rsidRPr="00BB6416" w:rsidRDefault="000377E7" w:rsidP="000377E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77777777"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77777777" w:rsidR="00187DF0" w:rsidRPr="0065091D"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bookmarkEnd w:id="0"/>
          <w:p w14:paraId="20EA159F" w14:textId="2272378C" w:rsidR="000523BF" w:rsidRDefault="0026394B"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noProof/>
                <w:color w:val="000080"/>
                <w:sz w:val="40"/>
                <w:szCs w:val="40"/>
                <w:lang w:eastAsia="en-GB"/>
              </w:rPr>
              <w:drawing>
                <wp:inline distT="0" distB="0" distL="0" distR="0" wp14:anchorId="2C36ADAD" wp14:editId="619EC180">
                  <wp:extent cx="1524000" cy="238125"/>
                  <wp:effectExtent l="0" t="0" r="0" b="9525"/>
                  <wp:docPr id="500129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pic:spPr>
                      </pic:pic>
                    </a:graphicData>
                  </a:graphic>
                </wp:inline>
              </w:drawing>
            </w:r>
          </w:p>
          <w:p w14:paraId="4F4C4755" w14:textId="4D608C0E" w:rsidR="00701311" w:rsidRPr="0026394B" w:rsidRDefault="00BB6416" w:rsidP="00B17AA1">
            <w:pPr>
              <w:spacing w:before="100" w:beforeAutospacing="1" w:after="0" w:line="240" w:lineRule="auto"/>
              <w:jc w:val="center"/>
              <w:rPr>
                <w:rFonts w:asciiTheme="minorHAnsi" w:eastAsia="Times New Roman" w:hAnsiTheme="minorHAnsi" w:cstheme="minorHAnsi"/>
                <w:b/>
                <w:bCs/>
                <w:color w:val="FF0000"/>
                <w:sz w:val="40"/>
                <w:szCs w:val="40"/>
                <w:lang w:eastAsia="en-GB"/>
              </w:rPr>
            </w:pPr>
            <w:r w:rsidRPr="0026394B">
              <w:rPr>
                <w:rFonts w:asciiTheme="minorHAnsi" w:eastAsia="Times New Roman" w:hAnsiTheme="minorHAnsi" w:cstheme="minorHAnsi"/>
                <w:b/>
                <w:bCs/>
                <w:color w:val="FF0000"/>
                <w:sz w:val="40"/>
                <w:szCs w:val="40"/>
                <w:lang w:eastAsia="en-GB"/>
              </w:rPr>
              <w:t xml:space="preserve">Monday </w:t>
            </w:r>
            <w:r w:rsidR="0026394B" w:rsidRPr="0026394B">
              <w:rPr>
                <w:rFonts w:asciiTheme="minorHAnsi" w:eastAsia="Times New Roman" w:hAnsiTheme="minorHAnsi" w:cstheme="minorHAnsi"/>
                <w:b/>
                <w:bCs/>
                <w:color w:val="FF0000"/>
                <w:sz w:val="40"/>
                <w:szCs w:val="40"/>
                <w:lang w:eastAsia="en-GB"/>
              </w:rPr>
              <w:t>8</w:t>
            </w:r>
            <w:r w:rsidR="007B72A3" w:rsidRPr="0026394B">
              <w:rPr>
                <w:rFonts w:asciiTheme="minorHAnsi" w:eastAsia="Times New Roman" w:hAnsiTheme="minorHAnsi" w:cstheme="minorHAnsi"/>
                <w:b/>
                <w:bCs/>
                <w:color w:val="FF0000"/>
                <w:sz w:val="40"/>
                <w:szCs w:val="40"/>
                <w:vertAlign w:val="superscript"/>
                <w:lang w:eastAsia="en-GB"/>
              </w:rPr>
              <w:t>th</w:t>
            </w:r>
            <w:r w:rsidR="00A40FA5" w:rsidRPr="0026394B">
              <w:rPr>
                <w:rFonts w:asciiTheme="minorHAnsi" w:eastAsia="Times New Roman" w:hAnsiTheme="minorHAnsi" w:cstheme="minorHAnsi"/>
                <w:b/>
                <w:bCs/>
                <w:color w:val="FF0000"/>
                <w:sz w:val="40"/>
                <w:szCs w:val="40"/>
                <w:lang w:eastAsia="en-GB"/>
              </w:rPr>
              <w:t xml:space="preserve"> </w:t>
            </w:r>
            <w:r w:rsidR="0026394B" w:rsidRPr="0026394B">
              <w:rPr>
                <w:rFonts w:asciiTheme="minorHAnsi" w:eastAsia="Times New Roman" w:hAnsiTheme="minorHAnsi" w:cstheme="minorHAnsi"/>
                <w:b/>
                <w:bCs/>
                <w:color w:val="FF0000"/>
                <w:sz w:val="40"/>
                <w:szCs w:val="40"/>
                <w:lang w:eastAsia="en-GB"/>
              </w:rPr>
              <w:t xml:space="preserve">January </w:t>
            </w:r>
            <w:r w:rsidR="00EC52C8" w:rsidRPr="0026394B">
              <w:rPr>
                <w:rFonts w:asciiTheme="minorHAnsi" w:eastAsia="Times New Roman" w:hAnsiTheme="minorHAnsi" w:cstheme="minorHAnsi"/>
                <w:b/>
                <w:bCs/>
                <w:color w:val="FF0000"/>
                <w:sz w:val="40"/>
                <w:szCs w:val="40"/>
                <w:lang w:eastAsia="en-GB"/>
              </w:rPr>
              <w:t>20</w:t>
            </w:r>
            <w:r w:rsidR="00B17AA1" w:rsidRPr="0026394B">
              <w:rPr>
                <w:rFonts w:asciiTheme="minorHAnsi" w:eastAsia="Times New Roman" w:hAnsiTheme="minorHAnsi" w:cstheme="minorHAnsi"/>
                <w:b/>
                <w:bCs/>
                <w:color w:val="FF0000"/>
                <w:sz w:val="40"/>
                <w:szCs w:val="40"/>
                <w:lang w:eastAsia="en-GB"/>
              </w:rPr>
              <w:t>2</w:t>
            </w:r>
            <w:bookmarkEnd w:id="1"/>
            <w:r w:rsidR="0026394B" w:rsidRPr="0026394B">
              <w:rPr>
                <w:rFonts w:asciiTheme="minorHAnsi" w:eastAsia="Times New Roman" w:hAnsiTheme="minorHAnsi" w:cstheme="minorHAnsi"/>
                <w:b/>
                <w:bCs/>
                <w:color w:val="FF0000"/>
                <w:sz w:val="40"/>
                <w:szCs w:val="40"/>
                <w:lang w:eastAsia="en-GB"/>
              </w:rPr>
              <w:t>4</w:t>
            </w:r>
          </w:p>
          <w:p w14:paraId="7261AA69" w14:textId="77777777" w:rsidR="0026394B" w:rsidRDefault="0026394B" w:rsidP="00B17AA1">
            <w:pPr>
              <w:spacing w:before="100" w:beforeAutospacing="1" w:after="0" w:line="240" w:lineRule="auto"/>
              <w:jc w:val="center"/>
              <w:rPr>
                <w:rFonts w:asciiTheme="minorHAnsi" w:eastAsia="Times New Roman" w:hAnsiTheme="minorHAnsi" w:cstheme="minorHAnsi"/>
                <w:b/>
                <w:bCs/>
                <w:color w:val="000080"/>
                <w:sz w:val="40"/>
                <w:szCs w:val="40"/>
                <w:lang w:eastAsia="en-GB"/>
              </w:rPr>
            </w:pPr>
            <w:r w:rsidRPr="0026394B">
              <w:rPr>
                <w:rFonts w:asciiTheme="minorHAnsi" w:eastAsia="Times New Roman" w:hAnsiTheme="minorHAnsi" w:cstheme="minorHAnsi"/>
                <w:b/>
                <w:bCs/>
                <w:color w:val="000080"/>
                <w:sz w:val="40"/>
                <w:szCs w:val="40"/>
                <w:lang w:eastAsia="en-GB"/>
              </w:rPr>
              <w:t>I’ve found 300 Bell Pits – Now What?</w:t>
            </w:r>
          </w:p>
          <w:p w14:paraId="6F0C99FC" w14:textId="1E0904AC" w:rsidR="00F3203C" w:rsidRPr="0026394B" w:rsidRDefault="0026394B" w:rsidP="00B17AA1">
            <w:pPr>
              <w:spacing w:before="100" w:beforeAutospacing="1" w:after="0" w:line="240" w:lineRule="auto"/>
              <w:jc w:val="center"/>
              <w:rPr>
                <w:rFonts w:asciiTheme="minorHAnsi" w:eastAsia="Times New Roman" w:hAnsiTheme="minorHAnsi" w:cstheme="minorHAnsi"/>
                <w:b/>
                <w:bCs/>
                <w:color w:val="000080"/>
                <w:sz w:val="28"/>
                <w:szCs w:val="28"/>
                <w:lang w:eastAsia="en-GB"/>
              </w:rPr>
            </w:pPr>
            <w:r w:rsidRPr="0026394B">
              <w:rPr>
                <w:rFonts w:asciiTheme="minorHAnsi" w:eastAsia="Times New Roman" w:hAnsiTheme="minorHAnsi" w:cstheme="minorHAnsi"/>
                <w:b/>
                <w:bCs/>
                <w:color w:val="000080"/>
                <w:sz w:val="28"/>
                <w:szCs w:val="28"/>
                <w:lang w:eastAsia="en-GB"/>
              </w:rPr>
              <w:t>Andrew Brown – GRM Development Solutions Limited</w:t>
            </w:r>
            <w:r w:rsidR="00F34042" w:rsidRPr="0026394B">
              <w:rPr>
                <w:rFonts w:asciiTheme="minorHAnsi" w:eastAsia="Times New Roman" w:hAnsiTheme="minorHAnsi" w:cstheme="minorHAnsi"/>
                <w:b/>
                <w:bCs/>
                <w:color w:val="000080"/>
                <w:sz w:val="28"/>
                <w:szCs w:val="28"/>
                <w:lang w:eastAsia="en-GB"/>
              </w:rPr>
              <w:t xml:space="preserve"> </w:t>
            </w:r>
          </w:p>
          <w:p w14:paraId="53E4A80C" w14:textId="77777777" w:rsidR="00F34042" w:rsidRDefault="00F34042" w:rsidP="00F34042">
            <w:pPr>
              <w:rPr>
                <w:rFonts w:ascii="Calibri Light" w:hAnsi="Calibri Light" w:cs="Calibri Light"/>
                <w:color w:val="000000"/>
                <w:szCs w:val="24"/>
              </w:rPr>
            </w:pPr>
          </w:p>
          <w:tbl>
            <w:tblPr>
              <w:tblW w:w="11880" w:type="dxa"/>
              <w:tblLayout w:type="fixed"/>
              <w:tblCellMar>
                <w:left w:w="0" w:type="dxa"/>
                <w:right w:w="0" w:type="dxa"/>
              </w:tblCellMar>
              <w:tblLook w:val="04A0" w:firstRow="1" w:lastRow="0" w:firstColumn="1" w:lastColumn="0" w:noHBand="0" w:noVBand="1"/>
            </w:tblPr>
            <w:tblGrid>
              <w:gridCol w:w="7065"/>
              <w:gridCol w:w="4815"/>
            </w:tblGrid>
            <w:tr w:rsidR="005B1933" w14:paraId="7FE4CAA7" w14:textId="77777777" w:rsidTr="00061706">
              <w:trPr>
                <w:trHeight w:val="1843"/>
              </w:trPr>
              <w:tc>
                <w:tcPr>
                  <w:tcW w:w="7065" w:type="dxa"/>
                  <w:tcMar>
                    <w:top w:w="0" w:type="dxa"/>
                    <w:left w:w="108" w:type="dxa"/>
                    <w:bottom w:w="0" w:type="dxa"/>
                    <w:right w:w="108" w:type="dxa"/>
                  </w:tcMar>
                  <w:vAlign w:val="center"/>
                </w:tcPr>
                <w:p w14:paraId="05D23310" w14:textId="77777777" w:rsidR="0026394B" w:rsidRPr="0026394B" w:rsidRDefault="0026394B" w:rsidP="005B1933">
                  <w:pPr>
                    <w:widowControl w:val="0"/>
                    <w:tabs>
                      <w:tab w:val="left" w:pos="90"/>
                    </w:tabs>
                    <w:adjustRightInd w:val="0"/>
                    <w:spacing w:after="0" w:line="240" w:lineRule="auto"/>
                    <w:jc w:val="both"/>
                    <w:rPr>
                      <w:rFonts w:asciiTheme="minorHAnsi" w:hAnsiTheme="minorHAnsi" w:cstheme="minorHAnsi"/>
                      <w:b/>
                      <w:bCs/>
                    </w:rPr>
                  </w:pPr>
                  <w:bookmarkStart w:id="2" w:name="_Hlk92453032"/>
                  <w:r w:rsidRPr="0026394B">
                    <w:rPr>
                      <w:rFonts w:asciiTheme="minorHAnsi" w:hAnsiTheme="minorHAnsi" w:cstheme="minorHAnsi"/>
                      <w:b/>
                      <w:bCs/>
                    </w:rPr>
                    <w:t xml:space="preserve">Abstract </w:t>
                  </w:r>
                </w:p>
                <w:p w14:paraId="7D0EFC23" w14:textId="77777777" w:rsidR="0026394B" w:rsidRDefault="0026394B" w:rsidP="005B1933">
                  <w:pPr>
                    <w:widowControl w:val="0"/>
                    <w:tabs>
                      <w:tab w:val="left" w:pos="90"/>
                    </w:tabs>
                    <w:adjustRightInd w:val="0"/>
                    <w:spacing w:after="0" w:line="240" w:lineRule="auto"/>
                    <w:jc w:val="both"/>
                    <w:rPr>
                      <w:rFonts w:asciiTheme="minorHAnsi" w:hAnsiTheme="minorHAnsi" w:cstheme="minorHAnsi"/>
                    </w:rPr>
                  </w:pPr>
                  <w:r w:rsidRPr="0026394B">
                    <w:rPr>
                      <w:rFonts w:asciiTheme="minorHAnsi" w:hAnsiTheme="minorHAnsi" w:cstheme="minorHAnsi"/>
                    </w:rPr>
                    <w:t xml:space="preserve">Backfilled bell pits present significant ground hazards due to their unrecorded, generally random nature and un-compacted fill that has the potential to cause differential settlement if not suitably remediated. The presentation showcases a case study in the East Midlands in which over 300 bell pits were identified </w:t>
                  </w:r>
                  <w:proofErr w:type="gramStart"/>
                  <w:r w:rsidRPr="0026394B">
                    <w:rPr>
                      <w:rFonts w:asciiTheme="minorHAnsi" w:hAnsiTheme="minorHAnsi" w:cstheme="minorHAnsi"/>
                    </w:rPr>
                    <w:t>in close proximity to</w:t>
                  </w:r>
                  <w:proofErr w:type="gramEnd"/>
                  <w:r w:rsidRPr="0026394B">
                    <w:rPr>
                      <w:rFonts w:asciiTheme="minorHAnsi" w:hAnsiTheme="minorHAnsi" w:cstheme="minorHAnsi"/>
                    </w:rPr>
                    <w:t xml:space="preserve"> one another which required to be remediated due to the proposed housing development at the site. A precis of several investigation techniques undertaken at the site will be conveyed and challenges discussed in relation to industry best practice. </w:t>
                  </w:r>
                </w:p>
                <w:p w14:paraId="68FD0053" w14:textId="77777777" w:rsidR="0026394B" w:rsidRDefault="0026394B" w:rsidP="005B1933">
                  <w:pPr>
                    <w:widowControl w:val="0"/>
                    <w:tabs>
                      <w:tab w:val="left" w:pos="90"/>
                    </w:tabs>
                    <w:adjustRightInd w:val="0"/>
                    <w:spacing w:after="0" w:line="240" w:lineRule="auto"/>
                    <w:jc w:val="both"/>
                    <w:rPr>
                      <w:rFonts w:asciiTheme="minorHAnsi" w:hAnsiTheme="minorHAnsi" w:cstheme="minorHAnsi"/>
                    </w:rPr>
                  </w:pPr>
                </w:p>
                <w:p w14:paraId="36835F47" w14:textId="45A7ECD0" w:rsidR="0026394B" w:rsidRPr="0026394B" w:rsidRDefault="0026394B" w:rsidP="005B1933">
                  <w:pPr>
                    <w:widowControl w:val="0"/>
                    <w:tabs>
                      <w:tab w:val="left" w:pos="90"/>
                    </w:tabs>
                    <w:adjustRightInd w:val="0"/>
                    <w:spacing w:after="0" w:line="240" w:lineRule="auto"/>
                    <w:jc w:val="both"/>
                    <w:rPr>
                      <w:rFonts w:asciiTheme="minorHAnsi" w:hAnsiTheme="minorHAnsi" w:cstheme="minorHAnsi"/>
                      <w:b/>
                      <w:bCs/>
                    </w:rPr>
                  </w:pPr>
                  <w:r w:rsidRPr="0026394B">
                    <w:rPr>
                      <w:rFonts w:asciiTheme="minorHAnsi" w:hAnsiTheme="minorHAnsi" w:cstheme="minorHAnsi"/>
                      <w:b/>
                      <w:bCs/>
                    </w:rPr>
                    <w:t xml:space="preserve">Speaker </w:t>
                  </w:r>
                </w:p>
                <w:p w14:paraId="209361B9" w14:textId="409BDD3E" w:rsidR="0026394B" w:rsidRPr="0026394B" w:rsidRDefault="0026394B" w:rsidP="005B1933">
                  <w:pPr>
                    <w:widowControl w:val="0"/>
                    <w:tabs>
                      <w:tab w:val="left" w:pos="90"/>
                    </w:tabs>
                    <w:adjustRightInd w:val="0"/>
                    <w:spacing w:after="0" w:line="240" w:lineRule="auto"/>
                    <w:jc w:val="both"/>
                    <w:rPr>
                      <w:rFonts w:asciiTheme="minorHAnsi" w:hAnsiTheme="minorHAnsi" w:cstheme="minorHAnsi"/>
                    </w:rPr>
                  </w:pPr>
                  <w:r>
                    <w:rPr>
                      <w:rFonts w:asciiTheme="minorHAnsi" w:hAnsiTheme="minorHAnsi" w:cstheme="minorHAnsi"/>
                    </w:rPr>
                    <w:t>A</w:t>
                  </w:r>
                  <w:r w:rsidRPr="0026394B">
                    <w:rPr>
                      <w:rFonts w:asciiTheme="minorHAnsi" w:hAnsiTheme="minorHAnsi" w:cstheme="minorHAnsi"/>
                    </w:rPr>
                    <w:t xml:space="preserve">ndrew is a Principal Geotechnical Engineer at GRM Development Solutions Ltd, a Member of the Institute of Materials, Minerals and Mining and a Chartered Geologist with the Geological Society of London. He has worked in industry for nearly 20 years across both small and large consultancies and specialises in geohazards and ground movement. Andrew has extensive mining experience relating to coal mining remediation including projects such as the former </w:t>
                  </w:r>
                  <w:proofErr w:type="spellStart"/>
                  <w:r w:rsidRPr="0026394B">
                    <w:rPr>
                      <w:rFonts w:asciiTheme="minorHAnsi" w:hAnsiTheme="minorHAnsi" w:cstheme="minorHAnsi"/>
                    </w:rPr>
                    <w:t>Llanilid</w:t>
                  </w:r>
                  <w:proofErr w:type="spellEnd"/>
                  <w:r w:rsidRPr="0026394B">
                    <w:rPr>
                      <w:rFonts w:asciiTheme="minorHAnsi" w:hAnsiTheme="minorHAnsi" w:cstheme="minorHAnsi"/>
                    </w:rPr>
                    <w:t xml:space="preserve"> opencast in South Wales, and large scale mineworking and shaft treatment at multiple phases of the Lawley housing development in Telford. He has personal links to the coal mining industry, having forefathers who once worked at Manton Colliery in Worksop and Teversal Colliery near Mansfield, and takes great interest in mining legacy and solving geotechnical problems associated with them.</w:t>
                  </w:r>
                </w:p>
                <w:p w14:paraId="57789324" w14:textId="77777777" w:rsidR="0026394B" w:rsidRPr="0026394B" w:rsidRDefault="0026394B" w:rsidP="005B1933">
                  <w:pPr>
                    <w:widowControl w:val="0"/>
                    <w:tabs>
                      <w:tab w:val="left" w:pos="90"/>
                    </w:tabs>
                    <w:adjustRightInd w:val="0"/>
                    <w:spacing w:after="0" w:line="240" w:lineRule="auto"/>
                    <w:jc w:val="both"/>
                    <w:rPr>
                      <w:rFonts w:asciiTheme="minorHAnsi" w:hAnsiTheme="minorHAnsi" w:cstheme="minorHAnsi"/>
                      <w:color w:val="000000"/>
                      <w:szCs w:val="24"/>
                    </w:rPr>
                  </w:pPr>
                </w:p>
                <w:p w14:paraId="18705074" w14:textId="77777777" w:rsidR="005B1933" w:rsidRDefault="005B1933" w:rsidP="005B1933">
                  <w:pPr>
                    <w:widowControl w:val="0"/>
                    <w:tabs>
                      <w:tab w:val="left" w:pos="90"/>
                    </w:tabs>
                    <w:adjustRightInd w:val="0"/>
                    <w:spacing w:after="0" w:line="240" w:lineRule="auto"/>
                    <w:jc w:val="both"/>
                    <w:rPr>
                      <w:rFonts w:asciiTheme="minorHAnsi" w:hAnsiTheme="minorHAnsi" w:cstheme="minorHAnsi"/>
                      <w:b/>
                      <w:bCs/>
                      <w:sz w:val="22"/>
                    </w:rPr>
                  </w:pPr>
                  <w:r w:rsidRPr="0026394B">
                    <w:rPr>
                      <w:rFonts w:asciiTheme="minorHAnsi" w:hAnsiTheme="minorHAnsi" w:cstheme="minorHAnsi"/>
                      <w:b/>
                      <w:bCs/>
                      <w:sz w:val="22"/>
                    </w:rPr>
                    <w:t>This meeting is in person at the University of Birmingham. Details to the left.</w:t>
                  </w:r>
                </w:p>
                <w:p w14:paraId="36A2D941" w14:textId="77777777" w:rsidR="0026394B" w:rsidRDefault="0026394B" w:rsidP="005B1933">
                  <w:pPr>
                    <w:widowControl w:val="0"/>
                    <w:tabs>
                      <w:tab w:val="left" w:pos="90"/>
                    </w:tabs>
                    <w:adjustRightInd w:val="0"/>
                    <w:spacing w:after="0" w:line="240" w:lineRule="auto"/>
                    <w:jc w:val="both"/>
                    <w:rPr>
                      <w:rFonts w:asciiTheme="minorHAnsi" w:hAnsiTheme="minorHAnsi" w:cstheme="minorHAnsi"/>
                      <w:b/>
                      <w:bCs/>
                      <w:sz w:val="22"/>
                    </w:rPr>
                  </w:pPr>
                </w:p>
                <w:p w14:paraId="5198294A" w14:textId="77777777" w:rsidR="0026394B" w:rsidRDefault="0026394B" w:rsidP="005B1933">
                  <w:pPr>
                    <w:widowControl w:val="0"/>
                    <w:tabs>
                      <w:tab w:val="left" w:pos="90"/>
                    </w:tabs>
                    <w:adjustRightInd w:val="0"/>
                    <w:spacing w:after="0" w:line="240" w:lineRule="auto"/>
                    <w:jc w:val="both"/>
                    <w:rPr>
                      <w:rFonts w:asciiTheme="minorHAnsi" w:hAnsiTheme="minorHAnsi" w:cstheme="minorHAnsi"/>
                      <w:b/>
                      <w:bCs/>
                      <w:sz w:val="22"/>
                    </w:rPr>
                  </w:pPr>
                </w:p>
                <w:p w14:paraId="1F7FA052" w14:textId="74093717" w:rsidR="0026394B" w:rsidRPr="0026394B" w:rsidRDefault="0026394B" w:rsidP="005B1933">
                  <w:pPr>
                    <w:widowControl w:val="0"/>
                    <w:tabs>
                      <w:tab w:val="left" w:pos="90"/>
                    </w:tabs>
                    <w:adjustRightInd w:val="0"/>
                    <w:spacing w:after="0" w:line="240" w:lineRule="auto"/>
                    <w:jc w:val="both"/>
                    <w:rPr>
                      <w:rFonts w:asciiTheme="minorHAnsi" w:hAnsiTheme="minorHAnsi" w:cstheme="minorHAnsi"/>
                      <w:b/>
                      <w:bCs/>
                      <w:sz w:val="22"/>
                    </w:rPr>
                  </w:pPr>
                </w:p>
              </w:tc>
              <w:tc>
                <w:tcPr>
                  <w:tcW w:w="4815" w:type="dxa"/>
                  <w:tcMar>
                    <w:top w:w="0" w:type="dxa"/>
                    <w:left w:w="108" w:type="dxa"/>
                    <w:bottom w:w="0" w:type="dxa"/>
                    <w:right w:w="108" w:type="dxa"/>
                  </w:tcMar>
                  <w:vAlign w:val="center"/>
                  <w:hideMark/>
                </w:tcPr>
                <w:p w14:paraId="7E363038" w14:textId="77777777" w:rsidR="005B1933" w:rsidRDefault="005B1933" w:rsidP="005B1933">
                  <w:pPr>
                    <w:rPr>
                      <w:rFonts w:asciiTheme="minorHAnsi" w:hAnsiTheme="minorHAnsi" w:cstheme="minorHAnsi"/>
                      <w:b/>
                      <w:bCs/>
                      <w:sz w:val="22"/>
                    </w:rPr>
                  </w:pPr>
                </w:p>
              </w:tc>
            </w:tr>
          </w:tbl>
          <w:bookmarkEnd w:id="2"/>
          <w:p w14:paraId="073F61AE" w14:textId="77777777" w:rsidR="005B1933" w:rsidRDefault="005B1933" w:rsidP="005B1933">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lastRenderedPageBreak/>
              <w:t>This season’s remaining lectures...</w:t>
            </w:r>
          </w:p>
          <w:p w14:paraId="2593112D" w14:textId="77777777" w:rsidR="005B1933" w:rsidRDefault="005B1933" w:rsidP="005B1933">
            <w:pPr>
              <w:spacing w:after="0" w:line="240" w:lineRule="auto"/>
              <w:rPr>
                <w:rFonts w:asciiTheme="minorHAnsi" w:eastAsia="Times New Roman" w:hAnsiTheme="minorHAnsi" w:cstheme="minorHAnsi"/>
                <w:sz w:val="22"/>
                <w:lang w:eastAsia="en-GB"/>
              </w:rPr>
            </w:pPr>
          </w:p>
          <w:tbl>
            <w:tblPr>
              <w:tblW w:w="7140" w:type="dxa"/>
              <w:tblLayout w:type="fixed"/>
              <w:tblCellMar>
                <w:left w:w="0" w:type="dxa"/>
                <w:right w:w="0" w:type="dxa"/>
              </w:tblCellMar>
              <w:tblLook w:val="04A0" w:firstRow="1" w:lastRow="0" w:firstColumn="1" w:lastColumn="0" w:noHBand="0" w:noVBand="1"/>
            </w:tblPr>
            <w:tblGrid>
              <w:gridCol w:w="1293"/>
              <w:gridCol w:w="5847"/>
            </w:tblGrid>
            <w:tr w:rsidR="005B1933" w14:paraId="08A6328A" w14:textId="77777777" w:rsidTr="005B1933">
              <w:trPr>
                <w:trHeight w:val="298"/>
              </w:trPr>
              <w:tc>
                <w:tcPr>
                  <w:tcW w:w="1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06B155" w14:textId="77777777" w:rsidR="005B1933" w:rsidRDefault="005B1933" w:rsidP="005B1933">
                  <w:pPr>
                    <w:pStyle w:val="xmsonormal"/>
                    <w:spacing w:before="0" w:beforeAutospacing="0" w:after="20" w:afterAutospacing="0" w:line="276" w:lineRule="auto"/>
                    <w:rPr>
                      <w:lang w:eastAsia="en-US"/>
                    </w:rPr>
                  </w:pPr>
                  <w:r>
                    <w:rPr>
                      <w:b/>
                      <w:bCs/>
                      <w:lang w:eastAsia="en-US"/>
                    </w:rPr>
                    <w:t>Date</w:t>
                  </w:r>
                </w:p>
              </w:tc>
              <w:tc>
                <w:tcPr>
                  <w:tcW w:w="5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DD662" w14:textId="77777777" w:rsidR="005B1933" w:rsidRDefault="005B1933" w:rsidP="005B1933">
                  <w:pPr>
                    <w:pStyle w:val="xmsonormal"/>
                    <w:spacing w:before="0" w:beforeAutospacing="0" w:after="20" w:afterAutospacing="0" w:line="276" w:lineRule="auto"/>
                    <w:rPr>
                      <w:lang w:eastAsia="en-US"/>
                    </w:rPr>
                  </w:pPr>
                  <w:r>
                    <w:rPr>
                      <w:b/>
                      <w:bCs/>
                      <w:lang w:eastAsia="en-US"/>
                    </w:rPr>
                    <w:t>Speaker/Presentation</w:t>
                  </w:r>
                </w:p>
              </w:tc>
            </w:tr>
            <w:tr w:rsidR="005B1933" w14:paraId="25399177" w14:textId="77777777" w:rsidTr="005B1933">
              <w:trPr>
                <w:trHeight w:val="280"/>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4A542" w14:textId="77777777" w:rsidR="005B1933" w:rsidRDefault="005B1933" w:rsidP="005B1933">
                  <w:pPr>
                    <w:pStyle w:val="xmsonormal"/>
                    <w:spacing w:before="0" w:beforeAutospacing="0" w:after="20" w:afterAutospacing="0" w:line="276" w:lineRule="auto"/>
                    <w:rPr>
                      <w:lang w:eastAsia="en-US"/>
                    </w:rPr>
                  </w:pPr>
                  <w:r>
                    <w:rPr>
                      <w:lang w:eastAsia="en-US"/>
                    </w:rPr>
                    <w:t>5</w:t>
                  </w:r>
                  <w:r>
                    <w:rPr>
                      <w:vertAlign w:val="superscript"/>
                      <w:lang w:eastAsia="en-US"/>
                    </w:rPr>
                    <w:t>th</w:t>
                  </w:r>
                  <w:r>
                    <w:rPr>
                      <w:lang w:eastAsia="en-US"/>
                    </w:rPr>
                    <w:t xml:space="preserve"> Feb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5EB4BA21" w14:textId="725569DE" w:rsidR="005B1933" w:rsidRDefault="00C929A7" w:rsidP="005B1933">
                  <w:pPr>
                    <w:pStyle w:val="xmsonormal"/>
                    <w:spacing w:before="0" w:beforeAutospacing="0" w:after="20" w:afterAutospacing="0" w:line="276" w:lineRule="auto"/>
                    <w:rPr>
                      <w:lang w:eastAsia="en-US"/>
                    </w:rPr>
                  </w:pPr>
                  <w:r>
                    <w:rPr>
                      <w:b/>
                      <w:bCs/>
                      <w:lang w:eastAsia="en-US"/>
                    </w:rPr>
                    <w:t>Prof Ian Jefferson &amp; NBIF Team</w:t>
                  </w:r>
                </w:p>
                <w:p w14:paraId="56556612" w14:textId="17BCF05F" w:rsidR="005B1933" w:rsidRDefault="00C929A7" w:rsidP="005B1933">
                  <w:pPr>
                    <w:pStyle w:val="xmsonormal"/>
                    <w:spacing w:before="0" w:beforeAutospacing="0" w:after="20" w:afterAutospacing="0" w:line="276" w:lineRule="auto"/>
                    <w:rPr>
                      <w:lang w:eastAsia="en-US"/>
                    </w:rPr>
                  </w:pPr>
                  <w:r>
                    <w:rPr>
                      <w:i/>
                      <w:iCs/>
                    </w:rPr>
                    <w:t>Challenges and innovation in researching the ground</w:t>
                  </w:r>
                </w:p>
              </w:tc>
            </w:tr>
            <w:tr w:rsidR="005B1933" w14:paraId="315441FB" w14:textId="77777777" w:rsidTr="005B1933">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E3C4D" w14:textId="77777777" w:rsidR="005B1933" w:rsidRDefault="005B1933" w:rsidP="005B1933">
                  <w:pPr>
                    <w:pStyle w:val="xmsonormal"/>
                    <w:spacing w:before="0" w:beforeAutospacing="0" w:after="20" w:afterAutospacing="0" w:line="276" w:lineRule="auto"/>
                    <w:rPr>
                      <w:lang w:eastAsia="en-US"/>
                    </w:rPr>
                  </w:pPr>
                  <w:r>
                    <w:rPr>
                      <w:lang w:eastAsia="en-US"/>
                    </w:rPr>
                    <w:t>4</w:t>
                  </w:r>
                  <w:r>
                    <w:rPr>
                      <w:vertAlign w:val="superscript"/>
                      <w:lang w:eastAsia="en-US"/>
                    </w:rPr>
                    <w:t>th</w:t>
                  </w:r>
                  <w:r>
                    <w:rPr>
                      <w:lang w:eastAsia="en-US"/>
                    </w:rPr>
                    <w:t xml:space="preserve"> Mar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67AC270B" w14:textId="77777777" w:rsidR="005B1933" w:rsidRDefault="005B1933" w:rsidP="005B1933">
                  <w:pPr>
                    <w:pStyle w:val="xmsonormal"/>
                    <w:spacing w:before="0" w:beforeAutospacing="0" w:after="20" w:afterAutospacing="0" w:line="276" w:lineRule="auto"/>
                    <w:rPr>
                      <w:lang w:eastAsia="en-US"/>
                    </w:rPr>
                  </w:pPr>
                  <w:r>
                    <w:rPr>
                      <w:b/>
                      <w:bCs/>
                      <w:lang w:eastAsia="en-US"/>
                    </w:rPr>
                    <w:t>Ian Gardner, Hydrock</w:t>
                  </w:r>
                </w:p>
                <w:p w14:paraId="5262BF5D" w14:textId="77777777" w:rsidR="005B1933" w:rsidRDefault="005B1933" w:rsidP="005B1933">
                  <w:pPr>
                    <w:pStyle w:val="xmsonormal"/>
                    <w:spacing w:before="0" w:beforeAutospacing="0" w:after="20" w:afterAutospacing="0" w:line="276" w:lineRule="auto"/>
                    <w:rPr>
                      <w:lang w:eastAsia="en-US"/>
                    </w:rPr>
                  </w:pPr>
                  <w:r>
                    <w:rPr>
                      <w:i/>
                      <w:iCs/>
                      <w:lang w:eastAsia="en-US"/>
                    </w:rPr>
                    <w:t>All things E’</w:t>
                  </w:r>
                </w:p>
              </w:tc>
            </w:tr>
            <w:tr w:rsidR="005B1933" w14:paraId="67A74177" w14:textId="77777777" w:rsidTr="005B1933">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402F1" w14:textId="77777777" w:rsidR="005B1933" w:rsidRDefault="005B1933" w:rsidP="005B1933">
                  <w:pPr>
                    <w:pStyle w:val="xmsonormal"/>
                    <w:spacing w:before="0" w:beforeAutospacing="0" w:after="20" w:afterAutospacing="0" w:line="276" w:lineRule="auto"/>
                    <w:rPr>
                      <w:lang w:eastAsia="en-US"/>
                    </w:rPr>
                  </w:pPr>
                  <w:r>
                    <w:rPr>
                      <w:lang w:eastAsia="en-US"/>
                    </w:rPr>
                    <w:t>8</w:t>
                  </w:r>
                  <w:r>
                    <w:rPr>
                      <w:vertAlign w:val="superscript"/>
                      <w:lang w:eastAsia="en-US"/>
                    </w:rPr>
                    <w:t>th</w:t>
                  </w:r>
                  <w:r>
                    <w:rPr>
                      <w:lang w:eastAsia="en-US"/>
                    </w:rPr>
                    <w:t xml:space="preserve"> Apr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65A19956" w14:textId="77777777" w:rsidR="005B1933" w:rsidRDefault="005B1933" w:rsidP="005B1933">
                  <w:pPr>
                    <w:pStyle w:val="xmsonormal"/>
                    <w:spacing w:before="0" w:beforeAutospacing="0" w:after="20" w:afterAutospacing="0" w:line="276" w:lineRule="auto"/>
                    <w:rPr>
                      <w:lang w:eastAsia="en-US"/>
                    </w:rPr>
                  </w:pPr>
                  <w:r>
                    <w:rPr>
                      <w:lang w:eastAsia="en-US"/>
                    </w:rPr>
                    <w:t>John Mitchell Award Lecture 2022</w:t>
                  </w:r>
                </w:p>
                <w:p w14:paraId="03846485" w14:textId="77777777" w:rsidR="005B1933" w:rsidRDefault="005B1933" w:rsidP="005B1933">
                  <w:pPr>
                    <w:pStyle w:val="xmsonormal"/>
                    <w:spacing w:before="0" w:beforeAutospacing="0" w:after="20" w:afterAutospacing="0" w:line="276" w:lineRule="auto"/>
                    <w:rPr>
                      <w:lang w:eastAsia="en-US"/>
                    </w:rPr>
                  </w:pPr>
                  <w:r>
                    <w:rPr>
                      <w:b/>
                      <w:bCs/>
                      <w:lang w:eastAsia="en-US"/>
                    </w:rPr>
                    <w:t>Professor Michael Winter</w:t>
                  </w:r>
                  <w:r>
                    <w:rPr>
                      <w:b/>
                      <w:bCs/>
                      <w:color w:val="0F5573"/>
                      <w:lang w:eastAsia="en-US"/>
                    </w:rPr>
                    <w:t xml:space="preserve">, </w:t>
                  </w:r>
                  <w:r>
                    <w:rPr>
                      <w:b/>
                      <w:bCs/>
                      <w:lang w:eastAsia="en-US"/>
                    </w:rPr>
                    <w:t xml:space="preserve">Winter Associates </w:t>
                  </w:r>
                </w:p>
                <w:p w14:paraId="0910E17E" w14:textId="77777777" w:rsidR="005B1933" w:rsidRDefault="005B1933" w:rsidP="005B1933">
                  <w:pPr>
                    <w:pStyle w:val="xmsonormal"/>
                    <w:spacing w:before="0" w:beforeAutospacing="0" w:after="20" w:afterAutospacing="0" w:line="276" w:lineRule="auto"/>
                    <w:rPr>
                      <w:i/>
                      <w:iCs/>
                      <w:lang w:eastAsia="en-US"/>
                    </w:rPr>
                  </w:pPr>
                  <w:r>
                    <w:rPr>
                      <w:i/>
                      <w:iCs/>
                      <w:lang w:eastAsia="en-US"/>
                    </w:rPr>
                    <w:t>Road Asset, Socioeconomic and Fatality Risk from Debris Flow</w:t>
                  </w:r>
                </w:p>
              </w:tc>
            </w:tr>
            <w:tr w:rsidR="005B1933" w14:paraId="2D49C24B" w14:textId="77777777" w:rsidTr="005B1933">
              <w:trPr>
                <w:trHeight w:val="29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74FE5" w14:textId="77777777" w:rsidR="005B1933" w:rsidRDefault="005B1933" w:rsidP="005B1933">
                  <w:pPr>
                    <w:pStyle w:val="xmsonormal"/>
                    <w:spacing w:before="0" w:beforeAutospacing="0" w:after="20" w:afterAutospacing="0" w:line="276" w:lineRule="auto"/>
                    <w:rPr>
                      <w:lang w:eastAsia="en-US"/>
                    </w:rPr>
                  </w:pPr>
                  <w:r>
                    <w:rPr>
                      <w:lang w:eastAsia="en-US"/>
                    </w:rPr>
                    <w:t>13</w:t>
                  </w:r>
                  <w:r>
                    <w:rPr>
                      <w:vertAlign w:val="superscript"/>
                      <w:lang w:eastAsia="en-US"/>
                    </w:rPr>
                    <w:t>th</w:t>
                  </w:r>
                  <w:r>
                    <w:rPr>
                      <w:lang w:eastAsia="en-US"/>
                    </w:rPr>
                    <w:t xml:space="preserve"> May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6010B99D" w14:textId="77777777" w:rsidR="005B1933" w:rsidRDefault="005B1933" w:rsidP="005B1933">
                  <w:pPr>
                    <w:pStyle w:val="xmsonormal"/>
                    <w:spacing w:before="0" w:beforeAutospacing="0" w:after="20" w:afterAutospacing="0" w:line="276" w:lineRule="auto"/>
                    <w:rPr>
                      <w:lang w:eastAsia="en-US"/>
                    </w:rPr>
                  </w:pPr>
                  <w:r>
                    <w:rPr>
                      <w:b/>
                      <w:bCs/>
                      <w:lang w:eastAsia="en-US"/>
                    </w:rPr>
                    <w:t>Alan Phear, Arup</w:t>
                  </w:r>
                </w:p>
                <w:p w14:paraId="7CADA96D" w14:textId="77777777" w:rsidR="005B1933" w:rsidRDefault="005B1933" w:rsidP="005B1933">
                  <w:pPr>
                    <w:pStyle w:val="xmsonormal"/>
                    <w:spacing w:before="0" w:beforeAutospacing="0" w:after="20" w:afterAutospacing="0" w:line="276" w:lineRule="auto"/>
                    <w:rPr>
                      <w:i/>
                      <w:iCs/>
                      <w:lang w:eastAsia="en-US"/>
                    </w:rPr>
                  </w:pPr>
                  <w:r>
                    <w:rPr>
                      <w:i/>
                      <w:iCs/>
                      <w:lang w:eastAsia="en-US"/>
                    </w:rPr>
                    <w:t>Sustainable Design in Earthworks</w:t>
                  </w:r>
                </w:p>
              </w:tc>
            </w:tr>
          </w:tbl>
          <w:p w14:paraId="0A3C0DE4" w14:textId="77777777" w:rsidR="00305A84" w:rsidRPr="00BB6416" w:rsidRDefault="00305A84" w:rsidP="005A74A1">
            <w:pPr>
              <w:spacing w:after="0" w:line="240" w:lineRule="auto"/>
              <w:rPr>
                <w:rFonts w:eastAsia="Times New Roman"/>
                <w:szCs w:val="24"/>
                <w:lang w:eastAsia="en-GB"/>
              </w:rPr>
            </w:pPr>
          </w:p>
        </w:tc>
      </w:tr>
    </w:tbl>
    <w:p w14:paraId="7FB8D530" w14:textId="77777777" w:rsidR="00BB6416" w:rsidRPr="005A6BF6" w:rsidRDefault="00BB6416" w:rsidP="00061706">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7A37" w14:textId="77777777" w:rsidR="00C85D86" w:rsidRDefault="00C85D86" w:rsidP="0096217E">
      <w:pPr>
        <w:spacing w:after="0" w:line="240" w:lineRule="auto"/>
      </w:pPr>
      <w:r>
        <w:separator/>
      </w:r>
    </w:p>
  </w:endnote>
  <w:endnote w:type="continuationSeparator" w:id="0">
    <w:p w14:paraId="030C6AE2" w14:textId="77777777" w:rsidR="00C85D86" w:rsidRDefault="00C85D86"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19D9" w14:textId="77777777" w:rsidR="00C85D86" w:rsidRDefault="00C85D86" w:rsidP="0096217E">
      <w:pPr>
        <w:spacing w:after="0" w:line="240" w:lineRule="auto"/>
      </w:pPr>
      <w:r>
        <w:separator/>
      </w:r>
    </w:p>
  </w:footnote>
  <w:footnote w:type="continuationSeparator" w:id="0">
    <w:p w14:paraId="62143491" w14:textId="77777777" w:rsidR="00C85D86" w:rsidRDefault="00C85D86"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B59F2"/>
    <w:multiLevelType w:val="hybridMultilevel"/>
    <w:tmpl w:val="322047E6"/>
    <w:lvl w:ilvl="0" w:tplc="E7DEAFF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D56C1"/>
    <w:multiLevelType w:val="hybridMultilevel"/>
    <w:tmpl w:val="C1FEE2E2"/>
    <w:lvl w:ilvl="0" w:tplc="7376FF38">
      <w:start w:val="1"/>
      <w:numFmt w:val="bullet"/>
      <w:lvlText w:val="-"/>
      <w:lvlJc w:val="left"/>
      <w:pPr>
        <w:tabs>
          <w:tab w:val="num" w:pos="720"/>
        </w:tabs>
        <w:ind w:left="720" w:hanging="360"/>
      </w:pPr>
      <w:rPr>
        <w:rFonts w:ascii="Calibri" w:hAnsi="Calibri" w:cs="Times New Roman" w:hint="default"/>
      </w:rPr>
    </w:lvl>
    <w:lvl w:ilvl="1" w:tplc="AA2866BA">
      <w:start w:val="1"/>
      <w:numFmt w:val="bullet"/>
      <w:lvlText w:val="-"/>
      <w:lvlJc w:val="left"/>
      <w:pPr>
        <w:tabs>
          <w:tab w:val="num" w:pos="1440"/>
        </w:tabs>
        <w:ind w:left="1440" w:hanging="360"/>
      </w:pPr>
      <w:rPr>
        <w:rFonts w:ascii="Calibri" w:hAnsi="Calibri" w:cs="Times New Roman" w:hint="default"/>
      </w:rPr>
    </w:lvl>
    <w:lvl w:ilvl="2" w:tplc="6FC44D96">
      <w:start w:val="1"/>
      <w:numFmt w:val="bullet"/>
      <w:lvlText w:val="-"/>
      <w:lvlJc w:val="left"/>
      <w:pPr>
        <w:tabs>
          <w:tab w:val="num" w:pos="2160"/>
        </w:tabs>
        <w:ind w:left="2160" w:hanging="360"/>
      </w:pPr>
      <w:rPr>
        <w:rFonts w:ascii="Calibri" w:hAnsi="Calibri" w:cs="Times New Roman" w:hint="default"/>
      </w:rPr>
    </w:lvl>
    <w:lvl w:ilvl="3" w:tplc="E4483354">
      <w:start w:val="1"/>
      <w:numFmt w:val="bullet"/>
      <w:lvlText w:val="-"/>
      <w:lvlJc w:val="left"/>
      <w:pPr>
        <w:tabs>
          <w:tab w:val="num" w:pos="2880"/>
        </w:tabs>
        <w:ind w:left="2880" w:hanging="360"/>
      </w:pPr>
      <w:rPr>
        <w:rFonts w:ascii="Calibri" w:hAnsi="Calibri" w:cs="Times New Roman" w:hint="default"/>
      </w:rPr>
    </w:lvl>
    <w:lvl w:ilvl="4" w:tplc="AD8C796E">
      <w:start w:val="1"/>
      <w:numFmt w:val="bullet"/>
      <w:lvlText w:val="-"/>
      <w:lvlJc w:val="left"/>
      <w:pPr>
        <w:tabs>
          <w:tab w:val="num" w:pos="3600"/>
        </w:tabs>
        <w:ind w:left="3600" w:hanging="360"/>
      </w:pPr>
      <w:rPr>
        <w:rFonts w:ascii="Calibri" w:hAnsi="Calibri" w:cs="Times New Roman" w:hint="default"/>
      </w:rPr>
    </w:lvl>
    <w:lvl w:ilvl="5" w:tplc="01102F8A">
      <w:start w:val="1"/>
      <w:numFmt w:val="bullet"/>
      <w:lvlText w:val="-"/>
      <w:lvlJc w:val="left"/>
      <w:pPr>
        <w:tabs>
          <w:tab w:val="num" w:pos="4320"/>
        </w:tabs>
        <w:ind w:left="4320" w:hanging="360"/>
      </w:pPr>
      <w:rPr>
        <w:rFonts w:ascii="Calibri" w:hAnsi="Calibri" w:cs="Times New Roman" w:hint="default"/>
      </w:rPr>
    </w:lvl>
    <w:lvl w:ilvl="6" w:tplc="2A7AF444">
      <w:start w:val="1"/>
      <w:numFmt w:val="bullet"/>
      <w:lvlText w:val="-"/>
      <w:lvlJc w:val="left"/>
      <w:pPr>
        <w:tabs>
          <w:tab w:val="num" w:pos="5040"/>
        </w:tabs>
        <w:ind w:left="5040" w:hanging="360"/>
      </w:pPr>
      <w:rPr>
        <w:rFonts w:ascii="Calibri" w:hAnsi="Calibri" w:cs="Times New Roman" w:hint="default"/>
      </w:rPr>
    </w:lvl>
    <w:lvl w:ilvl="7" w:tplc="65F4DB14">
      <w:start w:val="1"/>
      <w:numFmt w:val="bullet"/>
      <w:lvlText w:val="-"/>
      <w:lvlJc w:val="left"/>
      <w:pPr>
        <w:tabs>
          <w:tab w:val="num" w:pos="5760"/>
        </w:tabs>
        <w:ind w:left="5760" w:hanging="360"/>
      </w:pPr>
      <w:rPr>
        <w:rFonts w:ascii="Calibri" w:hAnsi="Calibri" w:cs="Times New Roman" w:hint="default"/>
      </w:rPr>
    </w:lvl>
    <w:lvl w:ilvl="8" w:tplc="37BA5C6A">
      <w:start w:val="1"/>
      <w:numFmt w:val="bullet"/>
      <w:lvlText w:val="-"/>
      <w:lvlJc w:val="left"/>
      <w:pPr>
        <w:tabs>
          <w:tab w:val="num" w:pos="6480"/>
        </w:tabs>
        <w:ind w:left="6480" w:hanging="360"/>
      </w:pPr>
      <w:rPr>
        <w:rFonts w:ascii="Calibri" w:hAnsi="Calibri" w:cs="Times New Roman" w:hint="default"/>
      </w:rPr>
    </w:lvl>
  </w:abstractNum>
  <w:abstractNum w:abstractNumId="9"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728769740">
    <w:abstractNumId w:val="3"/>
  </w:num>
  <w:num w:numId="2" w16cid:durableId="416098070">
    <w:abstractNumId w:val="1"/>
  </w:num>
  <w:num w:numId="3" w16cid:durableId="1697194255">
    <w:abstractNumId w:val="5"/>
  </w:num>
  <w:num w:numId="4" w16cid:durableId="2065328249">
    <w:abstractNumId w:val="4"/>
  </w:num>
  <w:num w:numId="5" w16cid:durableId="320042970">
    <w:abstractNumId w:val="9"/>
  </w:num>
  <w:num w:numId="6" w16cid:durableId="640812934">
    <w:abstractNumId w:val="2"/>
  </w:num>
  <w:num w:numId="7" w16cid:durableId="1290746352">
    <w:abstractNumId w:val="0"/>
  </w:num>
  <w:num w:numId="8" w16cid:durableId="911427420">
    <w:abstractNumId w:val="7"/>
  </w:num>
  <w:num w:numId="9" w16cid:durableId="2057583358">
    <w:abstractNumId w:val="6"/>
  </w:num>
  <w:num w:numId="10" w16cid:durableId="10759309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61706"/>
    <w:rsid w:val="000750DF"/>
    <w:rsid w:val="000A3FD7"/>
    <w:rsid w:val="000A63D6"/>
    <w:rsid w:val="000D0190"/>
    <w:rsid w:val="000F5D15"/>
    <w:rsid w:val="000F7949"/>
    <w:rsid w:val="00100D1E"/>
    <w:rsid w:val="001076B9"/>
    <w:rsid w:val="00125242"/>
    <w:rsid w:val="00130AFF"/>
    <w:rsid w:val="00156E37"/>
    <w:rsid w:val="001613BA"/>
    <w:rsid w:val="001814FC"/>
    <w:rsid w:val="00187DF0"/>
    <w:rsid w:val="001948E4"/>
    <w:rsid w:val="001974C2"/>
    <w:rsid w:val="001A25BD"/>
    <w:rsid w:val="001B65DE"/>
    <w:rsid w:val="001B6973"/>
    <w:rsid w:val="001C1D85"/>
    <w:rsid w:val="001C4083"/>
    <w:rsid w:val="001E4A35"/>
    <w:rsid w:val="00207E32"/>
    <w:rsid w:val="00230C5D"/>
    <w:rsid w:val="0024091C"/>
    <w:rsid w:val="0026394B"/>
    <w:rsid w:val="00276622"/>
    <w:rsid w:val="00296CA7"/>
    <w:rsid w:val="002A1863"/>
    <w:rsid w:val="002C6A32"/>
    <w:rsid w:val="002D4DE6"/>
    <w:rsid w:val="002D641A"/>
    <w:rsid w:val="002E53EF"/>
    <w:rsid w:val="003014C4"/>
    <w:rsid w:val="00305A84"/>
    <w:rsid w:val="003069BD"/>
    <w:rsid w:val="00337BBE"/>
    <w:rsid w:val="003655DE"/>
    <w:rsid w:val="003B6B6E"/>
    <w:rsid w:val="00405024"/>
    <w:rsid w:val="00406940"/>
    <w:rsid w:val="00454C87"/>
    <w:rsid w:val="004A0C67"/>
    <w:rsid w:val="004D0D38"/>
    <w:rsid w:val="004E7B49"/>
    <w:rsid w:val="005056BC"/>
    <w:rsid w:val="00506B65"/>
    <w:rsid w:val="00526C93"/>
    <w:rsid w:val="00527F8F"/>
    <w:rsid w:val="0054013B"/>
    <w:rsid w:val="005403C1"/>
    <w:rsid w:val="005A6BF6"/>
    <w:rsid w:val="005A74A1"/>
    <w:rsid w:val="005B1933"/>
    <w:rsid w:val="005E04A5"/>
    <w:rsid w:val="00637D37"/>
    <w:rsid w:val="0065091D"/>
    <w:rsid w:val="006769E2"/>
    <w:rsid w:val="006A3732"/>
    <w:rsid w:val="006B0497"/>
    <w:rsid w:val="006B779C"/>
    <w:rsid w:val="006C3E73"/>
    <w:rsid w:val="006E119F"/>
    <w:rsid w:val="006E2C82"/>
    <w:rsid w:val="00701311"/>
    <w:rsid w:val="00703A03"/>
    <w:rsid w:val="00717C3F"/>
    <w:rsid w:val="00722273"/>
    <w:rsid w:val="00725CF3"/>
    <w:rsid w:val="0073537B"/>
    <w:rsid w:val="007417E4"/>
    <w:rsid w:val="0074393C"/>
    <w:rsid w:val="00757B4D"/>
    <w:rsid w:val="00785465"/>
    <w:rsid w:val="00794706"/>
    <w:rsid w:val="007B3138"/>
    <w:rsid w:val="007B337E"/>
    <w:rsid w:val="007B72A3"/>
    <w:rsid w:val="007D7EDB"/>
    <w:rsid w:val="007E4393"/>
    <w:rsid w:val="007E5D54"/>
    <w:rsid w:val="00815730"/>
    <w:rsid w:val="0082120C"/>
    <w:rsid w:val="00822966"/>
    <w:rsid w:val="00823DA8"/>
    <w:rsid w:val="008411E4"/>
    <w:rsid w:val="00857FF7"/>
    <w:rsid w:val="00864A63"/>
    <w:rsid w:val="008858B6"/>
    <w:rsid w:val="008953FF"/>
    <w:rsid w:val="008B6437"/>
    <w:rsid w:val="008C463D"/>
    <w:rsid w:val="008F6460"/>
    <w:rsid w:val="00906A2B"/>
    <w:rsid w:val="00940EAF"/>
    <w:rsid w:val="0095156E"/>
    <w:rsid w:val="009562B1"/>
    <w:rsid w:val="00956BCC"/>
    <w:rsid w:val="009616C4"/>
    <w:rsid w:val="0096217E"/>
    <w:rsid w:val="009623EF"/>
    <w:rsid w:val="00965934"/>
    <w:rsid w:val="009749FD"/>
    <w:rsid w:val="00984677"/>
    <w:rsid w:val="009B72CB"/>
    <w:rsid w:val="009C067E"/>
    <w:rsid w:val="009C5433"/>
    <w:rsid w:val="009F09F8"/>
    <w:rsid w:val="009F731A"/>
    <w:rsid w:val="00A25957"/>
    <w:rsid w:val="00A40FA5"/>
    <w:rsid w:val="00A41535"/>
    <w:rsid w:val="00A50E3A"/>
    <w:rsid w:val="00A521B4"/>
    <w:rsid w:val="00A5426B"/>
    <w:rsid w:val="00A67B7A"/>
    <w:rsid w:val="00A71261"/>
    <w:rsid w:val="00A94C63"/>
    <w:rsid w:val="00A965DA"/>
    <w:rsid w:val="00A96937"/>
    <w:rsid w:val="00AA3BCB"/>
    <w:rsid w:val="00AC4DB4"/>
    <w:rsid w:val="00AC7B77"/>
    <w:rsid w:val="00B11544"/>
    <w:rsid w:val="00B17AA1"/>
    <w:rsid w:val="00B50DF3"/>
    <w:rsid w:val="00B618BA"/>
    <w:rsid w:val="00B73436"/>
    <w:rsid w:val="00B7452E"/>
    <w:rsid w:val="00B9121C"/>
    <w:rsid w:val="00B92288"/>
    <w:rsid w:val="00BA1EC9"/>
    <w:rsid w:val="00BA516D"/>
    <w:rsid w:val="00BB6416"/>
    <w:rsid w:val="00BD7F73"/>
    <w:rsid w:val="00BE0964"/>
    <w:rsid w:val="00BF2A57"/>
    <w:rsid w:val="00BF7A77"/>
    <w:rsid w:val="00C11680"/>
    <w:rsid w:val="00C230CC"/>
    <w:rsid w:val="00C33A53"/>
    <w:rsid w:val="00C42339"/>
    <w:rsid w:val="00C5201B"/>
    <w:rsid w:val="00C85D86"/>
    <w:rsid w:val="00C929A7"/>
    <w:rsid w:val="00C949D4"/>
    <w:rsid w:val="00CA1D81"/>
    <w:rsid w:val="00CD1A3D"/>
    <w:rsid w:val="00CD500B"/>
    <w:rsid w:val="00CE7029"/>
    <w:rsid w:val="00CF658F"/>
    <w:rsid w:val="00D11EDD"/>
    <w:rsid w:val="00D31B58"/>
    <w:rsid w:val="00D509DE"/>
    <w:rsid w:val="00DA1FCB"/>
    <w:rsid w:val="00DA3631"/>
    <w:rsid w:val="00DB0602"/>
    <w:rsid w:val="00DB453B"/>
    <w:rsid w:val="00DE0FAF"/>
    <w:rsid w:val="00DE64EF"/>
    <w:rsid w:val="00DE7BFA"/>
    <w:rsid w:val="00DF60C3"/>
    <w:rsid w:val="00E1708D"/>
    <w:rsid w:val="00E27654"/>
    <w:rsid w:val="00E43E81"/>
    <w:rsid w:val="00E57054"/>
    <w:rsid w:val="00E60A3B"/>
    <w:rsid w:val="00E82F37"/>
    <w:rsid w:val="00EA71E7"/>
    <w:rsid w:val="00EC52C8"/>
    <w:rsid w:val="00F07DFC"/>
    <w:rsid w:val="00F3203C"/>
    <w:rsid w:val="00F321B9"/>
    <w:rsid w:val="00F34042"/>
    <w:rsid w:val="00F355F1"/>
    <w:rsid w:val="00F52555"/>
    <w:rsid w:val="00F625D0"/>
    <w:rsid w:val="00F64FD5"/>
    <w:rsid w:val="00F816CC"/>
    <w:rsid w:val="00F96BB7"/>
    <w:rsid w:val="00FA0893"/>
    <w:rsid w:val="00FD3142"/>
    <w:rsid w:val="00FE4E87"/>
    <w:rsid w:val="00FE72A7"/>
    <w:rsid w:val="00FF210E"/>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4C38"/>
  <w15:chartTrackingRefBased/>
  <w15:docId w15:val="{563F5C03-36B2-47CD-BCEE-4C9D8DAF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 w:type="character" w:customStyle="1" w:styleId="fontstyle01">
    <w:name w:val="fontstyle01"/>
    <w:basedOn w:val="DefaultParagraphFont"/>
    <w:rsid w:val="008B6437"/>
    <w:rPr>
      <w:rFonts w:ascii="BookAntiqua" w:hAnsi="BookAntiqua" w:hint="default"/>
      <w:b w:val="0"/>
      <w:bCs w:val="0"/>
      <w:i w:val="0"/>
      <w:iCs w:val="0"/>
      <w:color w:val="000000"/>
      <w:sz w:val="28"/>
      <w:szCs w:val="28"/>
    </w:rPr>
  </w:style>
  <w:style w:type="paragraph" w:customStyle="1" w:styleId="xmsonormal">
    <w:name w:val="xmsonormal"/>
    <w:basedOn w:val="Normal"/>
    <w:rsid w:val="005B1933"/>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665">
                                          <w:marLeft w:val="0"/>
                                          <w:marRight w:val="0"/>
                                          <w:marTop w:val="0"/>
                                          <w:marBottom w:val="0"/>
                                          <w:divBdr>
                                            <w:top w:val="none" w:sz="0" w:space="0" w:color="auto"/>
                                            <w:left w:val="none" w:sz="0" w:space="0" w:color="auto"/>
                                            <w:bottom w:val="none" w:sz="0" w:space="0" w:color="auto"/>
                                            <w:right w:val="none" w:sz="0" w:space="0" w:color="auto"/>
                                          </w:divBdr>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128305">
      <w:bodyDiv w:val="1"/>
      <w:marLeft w:val="0"/>
      <w:marRight w:val="0"/>
      <w:marTop w:val="0"/>
      <w:marBottom w:val="0"/>
      <w:divBdr>
        <w:top w:val="none" w:sz="0" w:space="0" w:color="auto"/>
        <w:left w:val="none" w:sz="0" w:space="0" w:color="auto"/>
        <w:bottom w:val="none" w:sz="0" w:space="0" w:color="auto"/>
        <w:right w:val="none" w:sz="0" w:space="0" w:color="auto"/>
      </w:divBdr>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581840267">
      <w:bodyDiv w:val="1"/>
      <w:marLeft w:val="0"/>
      <w:marRight w:val="0"/>
      <w:marTop w:val="0"/>
      <w:marBottom w:val="0"/>
      <w:divBdr>
        <w:top w:val="none" w:sz="0" w:space="0" w:color="auto"/>
        <w:left w:val="none" w:sz="0" w:space="0" w:color="auto"/>
        <w:bottom w:val="none" w:sz="0" w:space="0" w:color="auto"/>
        <w:right w:val="none" w:sz="0" w:space="0" w:color="auto"/>
      </w:divBdr>
    </w:div>
    <w:div w:id="65537505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075516704">
      <w:bodyDiv w:val="1"/>
      <w:marLeft w:val="0"/>
      <w:marRight w:val="0"/>
      <w:marTop w:val="0"/>
      <w:marBottom w:val="0"/>
      <w:divBdr>
        <w:top w:val="none" w:sz="0" w:space="0" w:color="auto"/>
        <w:left w:val="none" w:sz="0" w:space="0" w:color="auto"/>
        <w:bottom w:val="none" w:sz="0" w:space="0" w:color="auto"/>
        <w:right w:val="none" w:sz="0" w:space="0" w:color="auto"/>
      </w:divBdr>
    </w:div>
    <w:div w:id="1090657447">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820658293">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2fa3fd3-029b-403d-91b4-1dc930cb0e60}" enabled="1" method="Standar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Normal</Template>
  <TotalTime>22</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3</cp:revision>
  <cp:lastPrinted>2020-04-27T14:16:00Z</cp:lastPrinted>
  <dcterms:created xsi:type="dcterms:W3CDTF">2023-11-27T21:22:00Z</dcterms:created>
  <dcterms:modified xsi:type="dcterms:W3CDTF">2024-01-07T20:52:00Z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