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111438"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111438"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111438"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111438"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111438"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111438"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111438"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111438"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09B8760" w14:textId="77777777" w:rsidR="003B4584" w:rsidRDefault="003B4584" w:rsidP="003B4584">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19A56889" w14:textId="77777777" w:rsidR="003B4584" w:rsidRDefault="003B4584" w:rsidP="003B4584">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79A81094" w14:textId="77777777" w:rsidR="003B4584" w:rsidRDefault="003B4584" w:rsidP="003B4584">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111438"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111438"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111438"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111438"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111438"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111438"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111438"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3B1BDDA0" w14:textId="77777777" w:rsidR="003B4584" w:rsidRDefault="003B4584" w:rsidP="003B4584">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37120B95" w14:textId="77777777" w:rsidR="003B4584" w:rsidRDefault="003B4584" w:rsidP="003B4584">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034AE83B" w14:textId="206227BF" w:rsidR="00F5104B" w:rsidRPr="003B4584" w:rsidRDefault="003B4584" w:rsidP="003B4584">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58DBF633" w:rsidR="000523BF" w:rsidRDefault="003B4584"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4E24E8F3" wp14:editId="68B24F33">
                  <wp:extent cx="2216150" cy="4537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72767" cy="465355"/>
                          </a:xfrm>
                          <a:prstGeom prst="rect">
                            <a:avLst/>
                          </a:prstGeom>
                          <a:noFill/>
                        </pic:spPr>
                      </pic:pic>
                    </a:graphicData>
                  </a:graphic>
                </wp:inline>
              </w:drawing>
            </w:r>
          </w:p>
          <w:p w14:paraId="4F4C4755" w14:textId="47ADE658"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bookmarkStart w:id="2" w:name="_Hlk92453032"/>
            <w:r w:rsidRPr="0065091D">
              <w:rPr>
                <w:rFonts w:asciiTheme="minorHAnsi" w:eastAsia="Times New Roman" w:hAnsiTheme="minorHAnsi" w:cstheme="minorHAnsi"/>
                <w:b/>
                <w:bCs/>
                <w:color w:val="000080"/>
                <w:sz w:val="40"/>
                <w:szCs w:val="40"/>
                <w:lang w:eastAsia="en-GB"/>
              </w:rPr>
              <w:t xml:space="preserve">Monday </w:t>
            </w:r>
            <w:r w:rsidR="00A45DE1">
              <w:rPr>
                <w:rFonts w:asciiTheme="minorHAnsi" w:eastAsia="Times New Roman" w:hAnsiTheme="minorHAnsi" w:cstheme="minorHAnsi"/>
                <w:b/>
                <w:bCs/>
                <w:color w:val="000080"/>
                <w:sz w:val="40"/>
                <w:szCs w:val="40"/>
                <w:lang w:eastAsia="en-GB"/>
              </w:rPr>
              <w:t>7</w:t>
            </w:r>
            <w:r w:rsidR="00535DFB" w:rsidRPr="00535DFB">
              <w:rPr>
                <w:rFonts w:asciiTheme="minorHAnsi" w:eastAsia="Times New Roman" w:hAnsiTheme="minorHAnsi" w:cstheme="minorHAnsi"/>
                <w:b/>
                <w:bCs/>
                <w:color w:val="000080"/>
                <w:sz w:val="40"/>
                <w:szCs w:val="40"/>
                <w:vertAlign w:val="superscript"/>
                <w:lang w:eastAsia="en-GB"/>
              </w:rPr>
              <w:t>th</w:t>
            </w:r>
            <w:r w:rsidR="00535DFB">
              <w:rPr>
                <w:rFonts w:asciiTheme="minorHAnsi" w:eastAsia="Times New Roman" w:hAnsiTheme="minorHAnsi" w:cstheme="minorHAnsi"/>
                <w:b/>
                <w:bCs/>
                <w:color w:val="000080"/>
                <w:sz w:val="40"/>
                <w:szCs w:val="40"/>
                <w:lang w:eastAsia="en-GB"/>
              </w:rPr>
              <w:t xml:space="preserve"> </w:t>
            </w:r>
            <w:r w:rsidR="00BA3B60">
              <w:rPr>
                <w:rFonts w:asciiTheme="minorHAnsi" w:eastAsia="Times New Roman" w:hAnsiTheme="minorHAnsi" w:cstheme="minorHAnsi"/>
                <w:b/>
                <w:bCs/>
                <w:color w:val="000080"/>
                <w:sz w:val="40"/>
                <w:szCs w:val="40"/>
                <w:lang w:eastAsia="en-GB"/>
              </w:rPr>
              <w:t>March</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535DFB">
              <w:rPr>
                <w:rFonts w:asciiTheme="minorHAnsi" w:eastAsia="Times New Roman" w:hAnsiTheme="minorHAnsi" w:cstheme="minorHAnsi"/>
                <w:b/>
                <w:bCs/>
                <w:color w:val="000080"/>
                <w:sz w:val="40"/>
                <w:szCs w:val="40"/>
                <w:lang w:eastAsia="en-GB"/>
              </w:rPr>
              <w:t>2</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7C63EAA9" w14:textId="77777777" w:rsidR="00BA3B60" w:rsidRDefault="00BA3B60" w:rsidP="00F5104B">
                  <w:pPr>
                    <w:spacing w:before="60"/>
                    <w:jc w:val="center"/>
                    <w:rPr>
                      <w:rFonts w:asciiTheme="minorHAnsi" w:hAnsiTheme="minorHAnsi" w:cstheme="minorHAnsi"/>
                      <w:b/>
                      <w:bCs/>
                      <w:color w:val="0F5573"/>
                      <w:sz w:val="32"/>
                      <w:szCs w:val="32"/>
                      <w:lang w:eastAsia="en-GB"/>
                    </w:rPr>
                  </w:pPr>
                  <w:bookmarkStart w:id="3" w:name="_Hlk95057706"/>
                  <w:r w:rsidRPr="00BA3B60">
                    <w:rPr>
                      <w:rFonts w:asciiTheme="minorHAnsi" w:hAnsiTheme="minorHAnsi" w:cstheme="minorHAnsi"/>
                      <w:b/>
                      <w:bCs/>
                      <w:color w:val="0F5573"/>
                      <w:sz w:val="32"/>
                      <w:szCs w:val="32"/>
                      <w:lang w:eastAsia="en-GB"/>
                    </w:rPr>
                    <w:t>The John Mitchell Lecture 2022: Thinking conceptually about groundwater problems</w:t>
                  </w:r>
                </w:p>
                <w:p w14:paraId="0DE73A4B" w14:textId="2987A48B" w:rsidR="00F5104B" w:rsidRPr="00F85F27" w:rsidRDefault="00A45DE1" w:rsidP="00F5104B">
                  <w:pPr>
                    <w:spacing w:before="60"/>
                    <w:jc w:val="center"/>
                    <w:rPr>
                      <w:rFonts w:asciiTheme="minorHAnsi" w:hAnsiTheme="minorHAnsi" w:cstheme="minorHAnsi"/>
                      <w:b/>
                      <w:bCs/>
                      <w:color w:val="0F5573"/>
                      <w:sz w:val="32"/>
                      <w:szCs w:val="32"/>
                      <w:lang w:eastAsia="en-GB"/>
                    </w:rPr>
                  </w:pPr>
                  <w:r w:rsidRPr="00A45DE1">
                    <w:rPr>
                      <w:rFonts w:asciiTheme="minorHAnsi" w:hAnsiTheme="minorHAnsi" w:cstheme="minorHAnsi"/>
                      <w:b/>
                      <w:bCs/>
                      <w:sz w:val="32"/>
                      <w:szCs w:val="32"/>
                      <w:lang w:eastAsia="en-GB"/>
                    </w:rPr>
                    <w:t xml:space="preserve">Dr </w:t>
                  </w:r>
                  <w:r w:rsidR="00BA3B60">
                    <w:rPr>
                      <w:rFonts w:asciiTheme="minorHAnsi" w:hAnsiTheme="minorHAnsi" w:cstheme="minorHAnsi"/>
                      <w:b/>
                      <w:bCs/>
                      <w:sz w:val="32"/>
                      <w:szCs w:val="32"/>
                      <w:lang w:eastAsia="en-GB"/>
                    </w:rPr>
                    <w:t>Martin Preene</w:t>
                  </w:r>
                  <w:r w:rsidR="00F85F27" w:rsidRPr="00F85F27">
                    <w:rPr>
                      <w:rFonts w:asciiTheme="minorHAnsi" w:hAnsiTheme="minorHAnsi" w:cstheme="minorHAnsi"/>
                      <w:b/>
                      <w:bCs/>
                      <w:sz w:val="32"/>
                      <w:szCs w:val="32"/>
                      <w:lang w:eastAsia="en-GB"/>
                    </w:rPr>
                    <w:t xml:space="preserve">, </w:t>
                  </w:r>
                  <w:r w:rsidR="00BA3B60">
                    <w:rPr>
                      <w:rFonts w:asciiTheme="minorHAnsi" w:hAnsiTheme="minorHAnsi" w:cstheme="minorHAnsi"/>
                      <w:b/>
                      <w:bCs/>
                      <w:sz w:val="32"/>
                      <w:szCs w:val="32"/>
                      <w:lang w:eastAsia="en-GB"/>
                    </w:rPr>
                    <w:t>Richter Associates</w:t>
                  </w:r>
                </w:p>
                <w:bookmarkEnd w:id="3"/>
                <w:p w14:paraId="24862FEB" w14:textId="4B22B150" w:rsidR="00F5104B" w:rsidRDefault="003B4584"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r>
                    <w:rPr>
                      <w:rFonts w:asciiTheme="minorHAnsi" w:eastAsia="Times New Roman" w:hAnsiTheme="minorHAnsi" w:cstheme="minorHAnsi"/>
                      <w:b/>
                      <w:szCs w:val="24"/>
                      <w:lang w:eastAsia="en-GB"/>
                    </w:rPr>
                    <w:t xml:space="preserve">Please register (free) for this event here </w:t>
                  </w:r>
                  <w:bookmarkStart w:id="4" w:name="QuickMark"/>
                  <w:bookmarkEnd w:id="4"/>
                </w:p>
                <w:p w14:paraId="03E6F237" w14:textId="77777777" w:rsidR="003B4584" w:rsidRDefault="003B4584" w:rsidP="003B4584">
                  <w:pPr>
                    <w:rPr>
                      <w:color w:val="1F497D"/>
                      <w:sz w:val="22"/>
                    </w:rPr>
                  </w:pPr>
                  <w:hyperlink r:id="rId31" w:history="1">
                    <w:r>
                      <w:rPr>
                        <w:rStyle w:val="Hyperlink"/>
                      </w:rPr>
                      <w:t>https://www.eventbrite.co.uk/e/mgs-march-event-the-john-mitchell-lecture-les-nichols-award-presentation-tickets-187787205587</w:t>
                    </w:r>
                  </w:hyperlink>
                </w:p>
                <w:p w14:paraId="7302DC18" w14:textId="77777777" w:rsidR="003B4584" w:rsidRDefault="003B4584"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49DDB4D7" w14:textId="45D59D32" w:rsidR="00A45DE1" w:rsidRPr="00A45DE1" w:rsidRDefault="00A45DE1" w:rsidP="00535DFB">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bookmarkStart w:id="5" w:name="_Hlk92459699"/>
                  <w:bookmarkStart w:id="6" w:name="_Hlk95057724"/>
                  <w:bookmarkStart w:id="7" w:name="_Hlk96940563"/>
                  <w:r>
                    <w:rPr>
                      <w:rFonts w:asciiTheme="minorHAnsi" w:eastAsia="Times New Roman" w:hAnsiTheme="minorHAnsi" w:cstheme="minorHAnsi"/>
                      <w:b/>
                      <w:szCs w:val="24"/>
                      <w:lang w:val="en-IE" w:eastAsia="en-GB"/>
                    </w:rPr>
                    <w:t>Synopsis:</w:t>
                  </w:r>
                </w:p>
                <w:p w14:paraId="723E512F" w14:textId="77777777" w:rsidR="00BA3B60" w:rsidRPr="00BA3B60" w:rsidRDefault="00BA3B60" w:rsidP="00BA3B60">
                  <w:pPr>
                    <w:widowControl w:val="0"/>
                    <w:tabs>
                      <w:tab w:val="left" w:pos="90"/>
                    </w:tabs>
                    <w:adjustRightInd w:val="0"/>
                    <w:spacing w:after="0" w:line="240" w:lineRule="auto"/>
                    <w:jc w:val="both"/>
                    <w:rPr>
                      <w:rFonts w:asciiTheme="minorHAnsi" w:eastAsia="Times New Roman" w:hAnsiTheme="minorHAnsi" w:cstheme="minorHAnsi"/>
                      <w:bCs/>
                      <w:sz w:val="22"/>
                      <w:lang w:val="en-IE" w:eastAsia="en-GB"/>
                    </w:rPr>
                  </w:pPr>
                  <w:r w:rsidRPr="00BA3B60">
                    <w:rPr>
                      <w:rFonts w:asciiTheme="minorHAnsi" w:eastAsia="Times New Roman" w:hAnsiTheme="minorHAnsi" w:cstheme="minorHAnsi"/>
                      <w:bCs/>
                      <w:sz w:val="22"/>
                      <w:lang w:val="en-IE" w:eastAsia="en-GB"/>
                    </w:rPr>
                    <w:t>Many excavations and tunnels experience problems and instability caused by uncontrolled groundwater inflows or pressures. Groundwater control measures are used to overcome these problems and create stable and workably dry conditions below groundwater level.</w:t>
                  </w:r>
                </w:p>
                <w:p w14:paraId="5BBD7714" w14:textId="77777777" w:rsidR="00BA3B60" w:rsidRPr="00BA3B60" w:rsidRDefault="00BA3B60" w:rsidP="00BA3B60">
                  <w:pPr>
                    <w:widowControl w:val="0"/>
                    <w:tabs>
                      <w:tab w:val="left" w:pos="90"/>
                    </w:tabs>
                    <w:adjustRightInd w:val="0"/>
                    <w:spacing w:after="0" w:line="240" w:lineRule="auto"/>
                    <w:jc w:val="both"/>
                    <w:rPr>
                      <w:rFonts w:asciiTheme="minorHAnsi" w:eastAsia="Times New Roman" w:hAnsiTheme="minorHAnsi" w:cstheme="minorHAnsi"/>
                      <w:bCs/>
                      <w:sz w:val="22"/>
                      <w:lang w:val="en-IE" w:eastAsia="en-GB"/>
                    </w:rPr>
                  </w:pPr>
                </w:p>
                <w:p w14:paraId="0E8E0F9D" w14:textId="77777777" w:rsidR="00BA3B60" w:rsidRPr="00BA3B60" w:rsidRDefault="00BA3B60" w:rsidP="00BA3B60">
                  <w:pPr>
                    <w:widowControl w:val="0"/>
                    <w:tabs>
                      <w:tab w:val="left" w:pos="90"/>
                    </w:tabs>
                    <w:adjustRightInd w:val="0"/>
                    <w:spacing w:after="0" w:line="240" w:lineRule="auto"/>
                    <w:jc w:val="both"/>
                    <w:rPr>
                      <w:rFonts w:asciiTheme="minorHAnsi" w:eastAsia="Times New Roman" w:hAnsiTheme="minorHAnsi" w:cstheme="minorHAnsi"/>
                      <w:bCs/>
                      <w:sz w:val="22"/>
                      <w:lang w:val="en-IE" w:eastAsia="en-GB"/>
                    </w:rPr>
                  </w:pPr>
                  <w:r w:rsidRPr="00BA3B60">
                    <w:rPr>
                      <w:rFonts w:asciiTheme="minorHAnsi" w:eastAsia="Times New Roman" w:hAnsiTheme="minorHAnsi" w:cstheme="minorHAnsi"/>
                      <w:bCs/>
                      <w:sz w:val="22"/>
                      <w:lang w:val="en-IE" w:eastAsia="en-GB"/>
                    </w:rPr>
                    <w:t>A key challenge for designers is that the performance of the various techniques is strongly influenced by the hydrogeological conditions at a site. Furthermore, the available ground investigation data may have gaps or be subject to considerable uncertainty regarding key parameters such as permeability or hydraulic boundary conditions. This means that there are some groundwater problems where analysis involves so many assumptions and uncertainties that the design outcomes are of little practical value.</w:t>
                  </w:r>
                </w:p>
                <w:p w14:paraId="7AF9A93D" w14:textId="77777777" w:rsidR="00BA3B60" w:rsidRPr="00BA3B60" w:rsidRDefault="00BA3B60" w:rsidP="00BA3B60">
                  <w:pPr>
                    <w:widowControl w:val="0"/>
                    <w:tabs>
                      <w:tab w:val="left" w:pos="90"/>
                    </w:tabs>
                    <w:adjustRightInd w:val="0"/>
                    <w:spacing w:after="0" w:line="240" w:lineRule="auto"/>
                    <w:jc w:val="both"/>
                    <w:rPr>
                      <w:rFonts w:asciiTheme="minorHAnsi" w:eastAsia="Times New Roman" w:hAnsiTheme="minorHAnsi" w:cstheme="minorHAnsi"/>
                      <w:bCs/>
                      <w:sz w:val="22"/>
                      <w:lang w:val="en-IE" w:eastAsia="en-GB"/>
                    </w:rPr>
                  </w:pPr>
                </w:p>
                <w:p w14:paraId="271D5348" w14:textId="29512182" w:rsidR="00A45DE1" w:rsidRPr="00BA3B60" w:rsidRDefault="00BA3B60" w:rsidP="00BA3B60">
                  <w:pPr>
                    <w:widowControl w:val="0"/>
                    <w:tabs>
                      <w:tab w:val="left" w:pos="90"/>
                    </w:tabs>
                    <w:adjustRightInd w:val="0"/>
                    <w:spacing w:after="0" w:line="240" w:lineRule="auto"/>
                    <w:jc w:val="both"/>
                    <w:rPr>
                      <w:rFonts w:asciiTheme="minorHAnsi" w:eastAsia="Times New Roman" w:hAnsiTheme="minorHAnsi" w:cstheme="minorHAnsi"/>
                      <w:bCs/>
                      <w:sz w:val="22"/>
                      <w:lang w:val="en-IE" w:eastAsia="en-GB"/>
                    </w:rPr>
                  </w:pPr>
                  <w:r w:rsidRPr="00BA3B60">
                    <w:rPr>
                      <w:rFonts w:asciiTheme="minorHAnsi" w:eastAsia="Times New Roman" w:hAnsiTheme="minorHAnsi" w:cstheme="minorHAnsi"/>
                      <w:bCs/>
                      <w:sz w:val="22"/>
                      <w:lang w:val="en-IE" w:eastAsia="en-GB"/>
                    </w:rPr>
                    <w:t>This lecture will discuss how thinking conceptually about groundwater problems can be of great benefit when developing of groundwater control schemes, and that a robust conceptual model helps reduce the risk of designs being developed using inappropriate techniques. Examples will be given of cases where conceptual understanding of groundwater conditions proved vital in developing practical engineering solutions.</w:t>
                  </w:r>
                </w:p>
                <w:bookmarkEnd w:id="7"/>
                <w:p w14:paraId="287F35D2" w14:textId="77777777" w:rsidR="00BA3B60" w:rsidRDefault="00BA3B60" w:rsidP="00BA3B60">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p>
                <w:p w14:paraId="7B68A2D5" w14:textId="596F8A66" w:rsidR="00535DFB" w:rsidRPr="00535DFB" w:rsidRDefault="00535DFB" w:rsidP="00535DFB">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bookmarkStart w:id="8" w:name="_Hlk96940573"/>
                  <w:r>
                    <w:rPr>
                      <w:rFonts w:asciiTheme="minorHAnsi" w:eastAsia="Times New Roman" w:hAnsiTheme="minorHAnsi" w:cstheme="minorHAnsi"/>
                      <w:b/>
                      <w:szCs w:val="24"/>
                      <w:lang w:val="en-IE" w:eastAsia="en-GB"/>
                    </w:rPr>
                    <w:t>Speaker:</w:t>
                  </w:r>
                </w:p>
                <w:bookmarkEnd w:id="5"/>
                <w:bookmarkEnd w:id="6"/>
                <w:p w14:paraId="287D0281" w14:textId="77777777" w:rsidR="00BA3B60" w:rsidRPr="00BA3B60" w:rsidRDefault="00BA3B60" w:rsidP="00BA3B60">
                  <w:pPr>
                    <w:widowControl w:val="0"/>
                    <w:tabs>
                      <w:tab w:val="left" w:pos="90"/>
                    </w:tabs>
                    <w:adjustRightInd w:val="0"/>
                    <w:spacing w:after="0" w:line="240" w:lineRule="auto"/>
                    <w:jc w:val="both"/>
                    <w:rPr>
                      <w:rFonts w:asciiTheme="minorHAnsi" w:hAnsiTheme="minorHAnsi" w:cstheme="minorHAnsi"/>
                      <w:sz w:val="22"/>
                    </w:rPr>
                  </w:pPr>
                  <w:r w:rsidRPr="00BA3B60">
                    <w:rPr>
                      <w:rFonts w:asciiTheme="minorHAnsi" w:hAnsiTheme="minorHAnsi" w:cstheme="minorHAnsi"/>
                      <w:sz w:val="22"/>
                    </w:rPr>
                    <w:t>Martin is widely acknowledged as an expert in the investigation, design and implementation of temporary works groundwater control for construction projects. A civil engineer by first training, he is both a Chartered Civil Engineer and a Chartered Geologist.</w:t>
                  </w:r>
                </w:p>
                <w:p w14:paraId="5ED5DC6A" w14:textId="77777777" w:rsidR="00BA3B60" w:rsidRPr="00BA3B60" w:rsidRDefault="00BA3B60" w:rsidP="00BA3B60">
                  <w:pPr>
                    <w:widowControl w:val="0"/>
                    <w:tabs>
                      <w:tab w:val="left" w:pos="90"/>
                    </w:tabs>
                    <w:adjustRightInd w:val="0"/>
                    <w:spacing w:after="0" w:line="240" w:lineRule="auto"/>
                    <w:jc w:val="both"/>
                    <w:rPr>
                      <w:rFonts w:asciiTheme="minorHAnsi" w:hAnsiTheme="minorHAnsi" w:cstheme="minorHAnsi"/>
                      <w:sz w:val="22"/>
                    </w:rPr>
                  </w:pPr>
                </w:p>
                <w:p w14:paraId="4D75A845" w14:textId="77777777" w:rsidR="00BA3B60" w:rsidRPr="00BA3B60" w:rsidRDefault="00BA3B60" w:rsidP="00BA3B60">
                  <w:pPr>
                    <w:widowControl w:val="0"/>
                    <w:tabs>
                      <w:tab w:val="left" w:pos="90"/>
                    </w:tabs>
                    <w:adjustRightInd w:val="0"/>
                    <w:spacing w:after="0" w:line="240" w:lineRule="auto"/>
                    <w:jc w:val="both"/>
                    <w:rPr>
                      <w:rFonts w:asciiTheme="minorHAnsi" w:hAnsiTheme="minorHAnsi" w:cstheme="minorHAnsi"/>
                      <w:sz w:val="22"/>
                    </w:rPr>
                  </w:pPr>
                  <w:r w:rsidRPr="00BA3B60">
                    <w:rPr>
                      <w:rFonts w:asciiTheme="minorHAnsi" w:hAnsiTheme="minorHAnsi" w:cstheme="minorHAnsi"/>
                      <w:sz w:val="22"/>
                    </w:rPr>
                    <w:t>He has 35 years’ experience with both contractors and consultants, helping to deliver practical solutions to groundwater problems, and has worked on projects in more than 40 countries. He works as a Technical Director at Richter Associates where his focus is on integrating groundwater control into wider temporary works solutions.</w:t>
                  </w:r>
                </w:p>
                <w:p w14:paraId="35C55022" w14:textId="77777777" w:rsidR="00BA3B60" w:rsidRPr="00BA3B60" w:rsidRDefault="00BA3B60" w:rsidP="00BA3B60">
                  <w:pPr>
                    <w:widowControl w:val="0"/>
                    <w:tabs>
                      <w:tab w:val="left" w:pos="90"/>
                    </w:tabs>
                    <w:adjustRightInd w:val="0"/>
                    <w:spacing w:after="0" w:line="240" w:lineRule="auto"/>
                    <w:jc w:val="both"/>
                    <w:rPr>
                      <w:rFonts w:asciiTheme="minorHAnsi" w:hAnsiTheme="minorHAnsi" w:cstheme="minorHAnsi"/>
                      <w:sz w:val="22"/>
                    </w:rPr>
                  </w:pPr>
                </w:p>
                <w:p w14:paraId="6DA005DC" w14:textId="77777777" w:rsidR="00BA3B60" w:rsidRPr="00BA3B60" w:rsidRDefault="00BA3B60" w:rsidP="00BA3B60">
                  <w:pPr>
                    <w:widowControl w:val="0"/>
                    <w:tabs>
                      <w:tab w:val="left" w:pos="90"/>
                    </w:tabs>
                    <w:adjustRightInd w:val="0"/>
                    <w:spacing w:after="0" w:line="240" w:lineRule="auto"/>
                    <w:jc w:val="both"/>
                    <w:rPr>
                      <w:rFonts w:asciiTheme="minorHAnsi" w:hAnsiTheme="minorHAnsi" w:cstheme="minorHAnsi"/>
                      <w:sz w:val="22"/>
                    </w:rPr>
                  </w:pPr>
                  <w:r w:rsidRPr="00BA3B60">
                    <w:rPr>
                      <w:rFonts w:asciiTheme="minorHAnsi" w:hAnsiTheme="minorHAnsi" w:cstheme="minorHAnsi"/>
                      <w:sz w:val="22"/>
                    </w:rPr>
                    <w:t>Martin is a former Chairman of the British Geotechnical Association, and is author or co-author of more than 70 technical publications, including CIRIA publication “Groundwater Control – Design and Practice” (C750) and the textbook “Groundwater Lowering in Construction: A Practical Guide to Dewatering”, now in its 3rd edition.</w:t>
                  </w:r>
                </w:p>
                <w:p w14:paraId="2F0DBD23" w14:textId="77777777" w:rsidR="00BA3B60" w:rsidRPr="00BA3B60" w:rsidRDefault="00BA3B60" w:rsidP="00BA3B60">
                  <w:pPr>
                    <w:widowControl w:val="0"/>
                    <w:tabs>
                      <w:tab w:val="left" w:pos="90"/>
                    </w:tabs>
                    <w:adjustRightInd w:val="0"/>
                    <w:spacing w:after="0" w:line="240" w:lineRule="auto"/>
                    <w:jc w:val="both"/>
                    <w:rPr>
                      <w:rFonts w:asciiTheme="minorHAnsi" w:hAnsiTheme="minorHAnsi" w:cstheme="minorHAnsi"/>
                      <w:sz w:val="22"/>
                    </w:rPr>
                  </w:pPr>
                </w:p>
                <w:p w14:paraId="007A0CB7" w14:textId="3D1DB710" w:rsidR="007E17C3" w:rsidRDefault="00BA3B60" w:rsidP="00BA3B60">
                  <w:pPr>
                    <w:widowControl w:val="0"/>
                    <w:tabs>
                      <w:tab w:val="left" w:pos="90"/>
                    </w:tabs>
                    <w:adjustRightInd w:val="0"/>
                    <w:spacing w:after="0" w:line="240" w:lineRule="auto"/>
                    <w:jc w:val="both"/>
                    <w:rPr>
                      <w:rFonts w:asciiTheme="minorHAnsi" w:hAnsiTheme="minorHAnsi" w:cstheme="minorHAnsi"/>
                      <w:sz w:val="22"/>
                    </w:rPr>
                  </w:pPr>
                  <w:r w:rsidRPr="00BA3B60">
                    <w:rPr>
                      <w:rFonts w:asciiTheme="minorHAnsi" w:hAnsiTheme="minorHAnsi" w:cstheme="minorHAnsi"/>
                      <w:sz w:val="22"/>
                    </w:rPr>
                    <w:t>He has given invited lectures to a number of societies and worked with several universities as visiting lecturer and external examiner.</w:t>
                  </w:r>
                </w:p>
                <w:bookmarkEnd w:id="8"/>
                <w:p w14:paraId="1A8C1759" w14:textId="0D6540F7" w:rsidR="00BA3B60" w:rsidRPr="00F625D0" w:rsidRDefault="00BA3B60" w:rsidP="00F85F27">
                  <w:pPr>
                    <w:widowControl w:val="0"/>
                    <w:tabs>
                      <w:tab w:val="left" w:pos="90"/>
                    </w:tabs>
                    <w:adjustRightInd w:val="0"/>
                    <w:spacing w:after="0" w:line="240" w:lineRule="auto"/>
                    <w:jc w:val="both"/>
                    <w:rPr>
                      <w:rFonts w:asciiTheme="minorHAnsi" w:hAnsiTheme="minorHAnsi" w:cstheme="minorHAnsi"/>
                      <w:sz w:val="22"/>
                    </w:rPr>
                  </w:pP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bookmarkEnd w:id="2"/>
          </w:tbl>
          <w:p w14:paraId="5ADAA38C" w14:textId="77777777" w:rsidR="00BA3B60" w:rsidRDefault="00BA3B60" w:rsidP="00230C5D">
            <w:pPr>
              <w:spacing w:after="0" w:line="240" w:lineRule="auto"/>
              <w:rPr>
                <w:rFonts w:asciiTheme="minorHAnsi" w:eastAsia="Times New Roman" w:hAnsiTheme="minorHAnsi" w:cstheme="minorHAnsi"/>
                <w:b/>
                <w:sz w:val="22"/>
                <w:lang w:eastAsia="en-GB"/>
              </w:rPr>
            </w:pPr>
          </w:p>
          <w:p w14:paraId="77A60694" w14:textId="55C4810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40D963B2" w14:textId="77777777" w:rsidR="00224CC9" w:rsidRPr="00224CC9" w:rsidRDefault="00224CC9" w:rsidP="00224CC9">
            <w:pPr>
              <w:spacing w:after="0" w:line="240" w:lineRule="auto"/>
              <w:rPr>
                <w:rFonts w:asciiTheme="minorHAnsi" w:eastAsia="Times New Roman" w:hAnsiTheme="minorHAnsi" w:cstheme="minorHAnsi"/>
                <w:sz w:val="22"/>
                <w:lang w:eastAsia="en-GB"/>
              </w:rPr>
            </w:pPr>
          </w:p>
          <w:p w14:paraId="300160D2"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4th April 2021</w:t>
            </w:r>
          </w:p>
          <w:p w14:paraId="5EA6FD50" w14:textId="3818BB81" w:rsidR="00224CC9" w:rsidRDefault="00A45DE1" w:rsidP="00224CC9">
            <w:pPr>
              <w:spacing w:after="0" w:line="240" w:lineRule="auto"/>
              <w:rPr>
                <w:rFonts w:asciiTheme="minorHAnsi" w:eastAsia="Times New Roman" w:hAnsiTheme="minorHAnsi" w:cstheme="minorHAnsi"/>
                <w:sz w:val="22"/>
                <w:lang w:eastAsia="en-GB"/>
              </w:rPr>
            </w:pPr>
            <w:r>
              <w:rPr>
                <w:rFonts w:asciiTheme="minorHAnsi" w:eastAsia="Times New Roman" w:hAnsiTheme="minorHAnsi" w:cstheme="minorHAnsi"/>
                <w:sz w:val="22"/>
                <w:lang w:eastAsia="en-GB"/>
              </w:rPr>
              <w:t>Design &amp; Specification of Earthworks, Paul Nowak, Atkins</w:t>
            </w:r>
          </w:p>
          <w:p w14:paraId="0322F6E7" w14:textId="77777777" w:rsidR="00A45DE1" w:rsidRPr="00224CC9" w:rsidRDefault="00A45DE1" w:rsidP="00224CC9">
            <w:pPr>
              <w:spacing w:after="0" w:line="240" w:lineRule="auto"/>
              <w:rPr>
                <w:rFonts w:asciiTheme="minorHAnsi" w:eastAsia="Times New Roman" w:hAnsiTheme="minorHAnsi" w:cstheme="minorHAnsi"/>
                <w:sz w:val="22"/>
                <w:lang w:eastAsia="en-GB"/>
              </w:rPr>
            </w:pPr>
          </w:p>
          <w:p w14:paraId="4750C97E"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9th May 2021</w:t>
            </w:r>
          </w:p>
          <w:p w14:paraId="3F42A5FC"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Annual General Meeting &amp; Environmental Lecture</w:t>
            </w:r>
          </w:p>
          <w:p w14:paraId="0A3C0DE4" w14:textId="4E357B17" w:rsidR="00305A84" w:rsidRPr="00210240" w:rsidRDefault="00224CC9" w:rsidP="00210240">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Eastern Quarry and UN S</w:t>
            </w:r>
            <w:r w:rsidR="00BA3B60">
              <w:rPr>
                <w:rFonts w:asciiTheme="minorHAnsi" w:eastAsia="Times New Roman" w:hAnsiTheme="minorHAnsi" w:cstheme="minorHAnsi"/>
                <w:sz w:val="22"/>
                <w:lang w:eastAsia="en-GB"/>
              </w:rPr>
              <w:t>ustainable Development Goals</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Anna Morley, Arup</w:t>
            </w:r>
          </w:p>
        </w:tc>
      </w:tr>
    </w:tbl>
    <w:p w14:paraId="7FB8D530" w14:textId="77777777" w:rsidR="00BB6416" w:rsidRPr="005A6BF6" w:rsidRDefault="00BB6416" w:rsidP="00210240">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8274" w14:textId="77777777" w:rsidR="003D3671" w:rsidRDefault="003D3671" w:rsidP="0096217E">
      <w:pPr>
        <w:spacing w:after="0" w:line="240" w:lineRule="auto"/>
      </w:pPr>
      <w:r>
        <w:separator/>
      </w:r>
    </w:p>
  </w:endnote>
  <w:endnote w:type="continuationSeparator" w:id="0">
    <w:p w14:paraId="05204F28" w14:textId="77777777" w:rsidR="003D3671" w:rsidRDefault="003D3671"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1A67" w14:textId="77777777" w:rsidR="003D3671" w:rsidRDefault="003D3671" w:rsidP="0096217E">
      <w:pPr>
        <w:spacing w:after="0" w:line="240" w:lineRule="auto"/>
      </w:pPr>
      <w:r>
        <w:separator/>
      </w:r>
    </w:p>
  </w:footnote>
  <w:footnote w:type="continuationSeparator" w:id="0">
    <w:p w14:paraId="51666FC5" w14:textId="77777777" w:rsidR="003D3671" w:rsidRDefault="003D3671"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E2497"/>
    <w:rsid w:val="000F7949"/>
    <w:rsid w:val="00100D1E"/>
    <w:rsid w:val="001076B9"/>
    <w:rsid w:val="00111438"/>
    <w:rsid w:val="00130AFF"/>
    <w:rsid w:val="001613BA"/>
    <w:rsid w:val="001814FC"/>
    <w:rsid w:val="00187DF0"/>
    <w:rsid w:val="001974C2"/>
    <w:rsid w:val="001A25BD"/>
    <w:rsid w:val="001C1D85"/>
    <w:rsid w:val="001C4083"/>
    <w:rsid w:val="001E4A35"/>
    <w:rsid w:val="001F668D"/>
    <w:rsid w:val="00210240"/>
    <w:rsid w:val="00224CC9"/>
    <w:rsid w:val="00230C5D"/>
    <w:rsid w:val="00276622"/>
    <w:rsid w:val="002C6A32"/>
    <w:rsid w:val="002D3CB6"/>
    <w:rsid w:val="00305A84"/>
    <w:rsid w:val="0033035D"/>
    <w:rsid w:val="003655DE"/>
    <w:rsid w:val="00390CBA"/>
    <w:rsid w:val="003B4584"/>
    <w:rsid w:val="003B6B6E"/>
    <w:rsid w:val="003D3671"/>
    <w:rsid w:val="00405024"/>
    <w:rsid w:val="00426A1C"/>
    <w:rsid w:val="00454C87"/>
    <w:rsid w:val="004A0C67"/>
    <w:rsid w:val="004E2631"/>
    <w:rsid w:val="004E7B49"/>
    <w:rsid w:val="005056BC"/>
    <w:rsid w:val="00506B65"/>
    <w:rsid w:val="00526C93"/>
    <w:rsid w:val="00527F8F"/>
    <w:rsid w:val="00535DFB"/>
    <w:rsid w:val="005403C1"/>
    <w:rsid w:val="005A6BF6"/>
    <w:rsid w:val="00640813"/>
    <w:rsid w:val="0065091D"/>
    <w:rsid w:val="006769E2"/>
    <w:rsid w:val="006A369A"/>
    <w:rsid w:val="006A3732"/>
    <w:rsid w:val="006B0497"/>
    <w:rsid w:val="006C3E73"/>
    <w:rsid w:val="006E119F"/>
    <w:rsid w:val="006E2C82"/>
    <w:rsid w:val="00701311"/>
    <w:rsid w:val="0071091D"/>
    <w:rsid w:val="00717C3F"/>
    <w:rsid w:val="00725CF3"/>
    <w:rsid w:val="0073537B"/>
    <w:rsid w:val="007417E4"/>
    <w:rsid w:val="00745979"/>
    <w:rsid w:val="00777503"/>
    <w:rsid w:val="00785465"/>
    <w:rsid w:val="007B3138"/>
    <w:rsid w:val="007B337E"/>
    <w:rsid w:val="007C4DBB"/>
    <w:rsid w:val="007D7EDB"/>
    <w:rsid w:val="007E17C3"/>
    <w:rsid w:val="007E5D54"/>
    <w:rsid w:val="00815730"/>
    <w:rsid w:val="00822966"/>
    <w:rsid w:val="00823DA8"/>
    <w:rsid w:val="008411E4"/>
    <w:rsid w:val="00857FF7"/>
    <w:rsid w:val="008858B6"/>
    <w:rsid w:val="00906A2B"/>
    <w:rsid w:val="009562B1"/>
    <w:rsid w:val="00956BCC"/>
    <w:rsid w:val="00960ACB"/>
    <w:rsid w:val="0096217E"/>
    <w:rsid w:val="009623EF"/>
    <w:rsid w:val="009749FD"/>
    <w:rsid w:val="00984677"/>
    <w:rsid w:val="009C067E"/>
    <w:rsid w:val="009F09F8"/>
    <w:rsid w:val="009F731A"/>
    <w:rsid w:val="00A40FA5"/>
    <w:rsid w:val="00A45DE1"/>
    <w:rsid w:val="00A5426B"/>
    <w:rsid w:val="00A91AFC"/>
    <w:rsid w:val="00A94C63"/>
    <w:rsid w:val="00A965DA"/>
    <w:rsid w:val="00AC247A"/>
    <w:rsid w:val="00B11544"/>
    <w:rsid w:val="00B17AA1"/>
    <w:rsid w:val="00B73436"/>
    <w:rsid w:val="00B86A73"/>
    <w:rsid w:val="00B92288"/>
    <w:rsid w:val="00BA1EC9"/>
    <w:rsid w:val="00BA3B60"/>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227B4"/>
    <w:rsid w:val="00D31B58"/>
    <w:rsid w:val="00DA1FCB"/>
    <w:rsid w:val="00DA3631"/>
    <w:rsid w:val="00DB453B"/>
    <w:rsid w:val="00DE0FAF"/>
    <w:rsid w:val="00DF60C3"/>
    <w:rsid w:val="00E14BA0"/>
    <w:rsid w:val="00E1708D"/>
    <w:rsid w:val="00E379FD"/>
    <w:rsid w:val="00E43E81"/>
    <w:rsid w:val="00E60A3B"/>
    <w:rsid w:val="00E82F37"/>
    <w:rsid w:val="00E83A0A"/>
    <w:rsid w:val="00EA71E7"/>
    <w:rsid w:val="00EC52C8"/>
    <w:rsid w:val="00EE733D"/>
    <w:rsid w:val="00F07DFC"/>
    <w:rsid w:val="00F355F1"/>
    <w:rsid w:val="00F5104B"/>
    <w:rsid w:val="00F52555"/>
    <w:rsid w:val="00F625D0"/>
    <w:rsid w:val="00F816CC"/>
    <w:rsid w:val="00F85F27"/>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186456746">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386756042">
      <w:bodyDiv w:val="1"/>
      <w:marLeft w:val="0"/>
      <w:marRight w:val="0"/>
      <w:marTop w:val="0"/>
      <w:marBottom w:val="0"/>
      <w:divBdr>
        <w:top w:val="none" w:sz="0" w:space="0" w:color="auto"/>
        <w:left w:val="none" w:sz="0" w:space="0" w:color="auto"/>
        <w:bottom w:val="none" w:sz="0" w:space="0" w:color="auto"/>
        <w:right w:val="none" w:sz="0" w:space="0" w:color="auto"/>
      </w:divBdr>
    </w:div>
    <w:div w:id="1417047961">
      <w:bodyDiv w:val="1"/>
      <w:marLeft w:val="0"/>
      <w:marRight w:val="0"/>
      <w:marTop w:val="0"/>
      <w:marBottom w:val="0"/>
      <w:divBdr>
        <w:top w:val="none" w:sz="0" w:space="0" w:color="auto"/>
        <w:left w:val="none" w:sz="0" w:space="0" w:color="auto"/>
        <w:bottom w:val="none" w:sz="0" w:space="0" w:color="auto"/>
        <w:right w:val="none" w:sz="0" w:space="0" w:color="auto"/>
      </w:divBdr>
    </w:div>
    <w:div w:id="1557425016">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604416332">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60723689">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www.eventbrite.co.uk/e/mgs-march-event-the-john-mitchell-lecture-les-nichols-award-presentation-tickets-187787205587"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775</Words>
  <Characters>4962</Characters>
  <Application>Microsoft Office Word</Application>
  <DocSecurity>0</DocSecurity>
  <Lines>225</Lines>
  <Paragraphs>119</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9</cp:revision>
  <cp:lastPrinted>2020-04-27T14:16:00Z</cp:lastPrinted>
  <dcterms:created xsi:type="dcterms:W3CDTF">2021-12-02T22:16:00Z</dcterms:created>
  <dcterms:modified xsi:type="dcterms:W3CDTF">2022-02-28T11:38:00Z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