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BB6416">
            <w:pPr>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52E3BAE1" w:rsidR="006C3E73" w:rsidRPr="009562B1" w:rsidRDefault="00000000"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proofErr w:type="spellStart"/>
              <w:r w:rsidR="0074393C">
                <w:rPr>
                  <w:rFonts w:ascii="Verdana" w:eastAsia="Times New Roman" w:hAnsi="Verdana"/>
                  <w:bCs/>
                  <w:iCs/>
                  <w:color w:val="B6DDE8" w:themeColor="accent5" w:themeTint="66"/>
                  <w:szCs w:val="16"/>
                  <w:lang w:eastAsia="en-GB"/>
                </w:rPr>
                <w:t>Igne</w:t>
              </w:r>
              <w:proofErr w:type="spellEnd"/>
            </w:hyperlink>
          </w:p>
          <w:p w14:paraId="14E1DD6A" w14:textId="77777777" w:rsidR="00BB6416" w:rsidRPr="009562B1" w:rsidRDefault="00000000"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1BCEBFE4"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34042">
              <w:rPr>
                <w:rFonts w:ascii="Verdana" w:eastAsia="Times New Roman" w:hAnsi="Verdana"/>
                <w:color w:val="B6DDE8" w:themeColor="accent5" w:themeTint="66"/>
                <w:sz w:val="20"/>
                <w:szCs w:val="20"/>
                <w:lang w:eastAsia="en-GB"/>
              </w:rPr>
              <w:t>07813029164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15692B52" w14:textId="77777777" w:rsidR="00A96937" w:rsidRDefault="00A96937" w:rsidP="00A96937">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 xml:space="preserve">University of </w:t>
            </w:r>
            <w:proofErr w:type="gramStart"/>
            <w:r>
              <w:rPr>
                <w:rFonts w:ascii="Verdana" w:eastAsia="Times New Roman" w:hAnsi="Verdana"/>
                <w:color w:val="B6DDE8" w:themeColor="accent5" w:themeTint="66"/>
                <w:sz w:val="20"/>
                <w:szCs w:val="20"/>
                <w:lang w:eastAsia="en-GB"/>
              </w:rPr>
              <w:t>Birmingham,  Engineering</w:t>
            </w:r>
            <w:proofErr w:type="gramEnd"/>
            <w:r>
              <w:rPr>
                <w:rFonts w:ascii="Verdana" w:eastAsia="Times New Roman" w:hAnsi="Verdana"/>
                <w:color w:val="B6DDE8" w:themeColor="accent5" w:themeTint="66"/>
                <w:sz w:val="20"/>
                <w:szCs w:val="20"/>
                <w:lang w:eastAsia="en-GB"/>
              </w:rPr>
              <w:t xml:space="preserve"> Building (Y3)</w:t>
            </w:r>
          </w:p>
          <w:p w14:paraId="7EAF9B83" w14:textId="77777777" w:rsidR="00A96937" w:rsidRDefault="00A96937" w:rsidP="00A96937">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31EDEFAB" w14:textId="77777777" w:rsidR="00A96937" w:rsidRDefault="00A96937" w:rsidP="00A9693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10104F5C" w14:textId="77777777" w:rsidR="00A96937" w:rsidRDefault="00A96937" w:rsidP="00A9693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49138C33"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proofErr w:type="spellStart"/>
              <w:r w:rsidR="000F5D15">
                <w:rPr>
                  <w:rFonts w:ascii="Verdana" w:eastAsia="Times New Roman" w:hAnsi="Verdana"/>
                  <w:bCs/>
                  <w:iCs/>
                  <w:color w:val="B6DDE8" w:themeColor="accent5" w:themeTint="66"/>
                  <w:szCs w:val="16"/>
                  <w:lang w:eastAsia="en-GB"/>
                </w:rPr>
                <w:t>Igne</w:t>
              </w:r>
              <w:proofErr w:type="spellEnd"/>
            </w:hyperlink>
          </w:p>
          <w:p w14:paraId="6B17820B" w14:textId="77777777"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000000"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000000"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000000"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000000"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000000"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9D2BF3A" w14:textId="77777777" w:rsidR="006B779C" w:rsidRDefault="006B779C" w:rsidP="006B779C">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 xml:space="preserve">University of </w:t>
            </w:r>
            <w:proofErr w:type="gramStart"/>
            <w:r>
              <w:rPr>
                <w:rFonts w:ascii="Verdana" w:eastAsia="Times New Roman" w:hAnsi="Verdana"/>
                <w:color w:val="B6DDE8" w:themeColor="accent5" w:themeTint="66"/>
                <w:sz w:val="20"/>
                <w:szCs w:val="20"/>
                <w:lang w:eastAsia="en-GB"/>
              </w:rPr>
              <w:t>Birmingham,  Engineering</w:t>
            </w:r>
            <w:proofErr w:type="gramEnd"/>
            <w:r>
              <w:rPr>
                <w:rFonts w:ascii="Verdana" w:eastAsia="Times New Roman" w:hAnsi="Verdana"/>
                <w:color w:val="B6DDE8" w:themeColor="accent5" w:themeTint="66"/>
                <w:sz w:val="20"/>
                <w:szCs w:val="20"/>
                <w:lang w:eastAsia="en-GB"/>
              </w:rPr>
              <w:t xml:space="preserve"> Building (Y3)</w:t>
            </w:r>
          </w:p>
          <w:p w14:paraId="24FEFE78" w14:textId="77777777" w:rsidR="006B779C" w:rsidRDefault="006B779C" w:rsidP="006B779C">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657518BC" w14:textId="77777777" w:rsidR="006B779C" w:rsidRDefault="006B779C" w:rsidP="006B779C">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5842C7A7" w14:textId="77777777" w:rsidR="006B779C" w:rsidRDefault="006B779C" w:rsidP="006B779C">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77777777"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77777777" w:rsidR="00187DF0" w:rsidRPr="0065091D"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77B76712" w:rsidR="000523BF" w:rsidRDefault="001B6973"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51FA143A" wp14:editId="3812C48C">
                  <wp:extent cx="1924880" cy="914400"/>
                  <wp:effectExtent l="0" t="0" r="0" b="0"/>
                  <wp:docPr id="1097337395"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37395" name="Picture 1" descr="A logo with a black background&#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35418" cy="919406"/>
                          </a:xfrm>
                          <a:prstGeom prst="rect">
                            <a:avLst/>
                          </a:prstGeom>
                        </pic:spPr>
                      </pic:pic>
                    </a:graphicData>
                  </a:graphic>
                </wp:inline>
              </w:drawing>
            </w:r>
          </w:p>
          <w:p w14:paraId="4F4C4755" w14:textId="28833D8D" w:rsidR="00701311" w:rsidRDefault="00BB6416" w:rsidP="00B17AA1">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9616C4">
              <w:rPr>
                <w:rFonts w:asciiTheme="minorHAnsi" w:eastAsia="Times New Roman" w:hAnsiTheme="minorHAnsi" w:cstheme="minorHAnsi"/>
                <w:b/>
                <w:bCs/>
                <w:color w:val="000080"/>
                <w:sz w:val="40"/>
                <w:szCs w:val="40"/>
                <w:lang w:eastAsia="en-GB"/>
              </w:rPr>
              <w:t>4</w:t>
            </w:r>
            <w:r w:rsidR="007B72A3" w:rsidRPr="007B72A3">
              <w:rPr>
                <w:rFonts w:asciiTheme="minorHAnsi" w:eastAsia="Times New Roman" w:hAnsiTheme="minorHAnsi" w:cstheme="minorHAnsi"/>
                <w:b/>
                <w:bCs/>
                <w:color w:val="000080"/>
                <w:sz w:val="40"/>
                <w:szCs w:val="40"/>
                <w:vertAlign w:val="superscript"/>
                <w:lang w:eastAsia="en-GB"/>
              </w:rPr>
              <w:t>th</w:t>
            </w:r>
            <w:r w:rsidR="00A40FA5">
              <w:rPr>
                <w:rFonts w:asciiTheme="minorHAnsi" w:eastAsia="Times New Roman" w:hAnsiTheme="minorHAnsi" w:cstheme="minorHAnsi"/>
                <w:b/>
                <w:bCs/>
                <w:color w:val="000080"/>
                <w:sz w:val="40"/>
                <w:szCs w:val="40"/>
                <w:lang w:eastAsia="en-GB"/>
              </w:rPr>
              <w:t xml:space="preserve"> </w:t>
            </w:r>
            <w:r w:rsidR="007B72A3">
              <w:rPr>
                <w:rFonts w:asciiTheme="minorHAnsi" w:eastAsia="Times New Roman" w:hAnsiTheme="minorHAnsi" w:cstheme="minorHAnsi"/>
                <w:b/>
                <w:bCs/>
                <w:color w:val="000080"/>
                <w:sz w:val="40"/>
                <w:szCs w:val="40"/>
                <w:lang w:eastAsia="en-GB"/>
              </w:rPr>
              <w:t>December</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9616C4">
              <w:rPr>
                <w:rFonts w:asciiTheme="minorHAnsi" w:eastAsia="Times New Roman" w:hAnsiTheme="minorHAnsi" w:cstheme="minorHAnsi"/>
                <w:b/>
                <w:bCs/>
                <w:color w:val="000080"/>
                <w:sz w:val="40"/>
                <w:szCs w:val="40"/>
                <w:lang w:eastAsia="en-GB"/>
              </w:rPr>
              <w:t>3</w:t>
            </w:r>
          </w:p>
          <w:p w14:paraId="6F0C99FC" w14:textId="2D67CA16" w:rsidR="00F3203C" w:rsidRDefault="00F3203C" w:rsidP="00B17AA1">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color w:val="000080"/>
                <w:sz w:val="40"/>
                <w:szCs w:val="40"/>
                <w:lang w:eastAsia="en-GB"/>
              </w:rPr>
              <w:t xml:space="preserve">MGS Early Career Award </w:t>
            </w:r>
            <w:r w:rsidR="00F34042">
              <w:rPr>
                <w:rFonts w:asciiTheme="minorHAnsi" w:eastAsia="Times New Roman" w:hAnsiTheme="minorHAnsi" w:cstheme="minorHAnsi"/>
                <w:b/>
                <w:bCs/>
                <w:color w:val="000080"/>
                <w:sz w:val="40"/>
                <w:szCs w:val="40"/>
                <w:lang w:eastAsia="en-GB"/>
              </w:rPr>
              <w:t>–</w:t>
            </w:r>
            <w:r>
              <w:rPr>
                <w:rFonts w:asciiTheme="minorHAnsi" w:eastAsia="Times New Roman" w:hAnsiTheme="minorHAnsi" w:cstheme="minorHAnsi"/>
                <w:b/>
                <w:bCs/>
                <w:color w:val="000080"/>
                <w:sz w:val="40"/>
                <w:szCs w:val="40"/>
                <w:lang w:eastAsia="en-GB"/>
              </w:rPr>
              <w:t xml:space="preserve"> Fin</w:t>
            </w:r>
            <w:r w:rsidR="00F34042">
              <w:rPr>
                <w:rFonts w:asciiTheme="minorHAnsi" w:eastAsia="Times New Roman" w:hAnsiTheme="minorHAnsi" w:cstheme="minorHAnsi"/>
                <w:b/>
                <w:bCs/>
                <w:color w:val="000080"/>
                <w:sz w:val="40"/>
                <w:szCs w:val="40"/>
                <w:lang w:eastAsia="en-GB"/>
              </w:rPr>
              <w:t xml:space="preserve">al </w:t>
            </w:r>
          </w:p>
          <w:p w14:paraId="53E4A80C" w14:textId="77777777" w:rsidR="00F34042" w:rsidRDefault="00F34042" w:rsidP="00F34042">
            <w:pPr>
              <w:rPr>
                <w:rFonts w:ascii="Calibri Light" w:hAnsi="Calibri Light" w:cs="Calibri Light"/>
                <w:color w:val="000000"/>
                <w:szCs w:val="24"/>
              </w:rPr>
            </w:pPr>
          </w:p>
          <w:p w14:paraId="59B8660F" w14:textId="4C87E3F5" w:rsidR="00F34042" w:rsidRDefault="00F34042" w:rsidP="00F34042">
            <w:pPr>
              <w:rPr>
                <w:rFonts w:ascii="Calibri Light" w:hAnsi="Calibri Light" w:cs="Calibri Light"/>
                <w:color w:val="000000"/>
                <w:szCs w:val="24"/>
              </w:rPr>
            </w:pPr>
            <w:r>
              <w:rPr>
                <w:rFonts w:ascii="Calibri Light" w:hAnsi="Calibri Light" w:cs="Calibri Light"/>
                <w:color w:val="000000"/>
                <w:szCs w:val="24"/>
              </w:rPr>
              <w:t>This month’s presentation will be the final of the MGS Early Careers Award</w:t>
            </w:r>
            <w:r w:rsidR="00DE7BFA">
              <w:rPr>
                <w:rFonts w:ascii="Calibri Light" w:hAnsi="Calibri Light" w:cs="Calibri Light"/>
                <w:color w:val="000000"/>
                <w:szCs w:val="24"/>
              </w:rPr>
              <w:t>. T</w:t>
            </w:r>
            <w:r>
              <w:rPr>
                <w:rFonts w:ascii="Calibri Light" w:hAnsi="Calibri Light" w:cs="Calibri Light"/>
                <w:color w:val="000000"/>
                <w:szCs w:val="24"/>
              </w:rPr>
              <w:t>he Society i</w:t>
            </w:r>
            <w:r w:rsidR="00CE7029">
              <w:rPr>
                <w:rFonts w:ascii="Calibri Light" w:hAnsi="Calibri Light" w:cs="Calibri Light"/>
                <w:color w:val="000000"/>
                <w:szCs w:val="24"/>
              </w:rPr>
              <w:t>s</w:t>
            </w:r>
            <w:r>
              <w:rPr>
                <w:rFonts w:ascii="Calibri Light" w:hAnsi="Calibri Light" w:cs="Calibri Light"/>
                <w:color w:val="000000"/>
                <w:szCs w:val="24"/>
              </w:rPr>
              <w:t xml:space="preserve"> pleased to announce that going forward this competition will be known as the </w:t>
            </w:r>
            <w:r w:rsidRPr="00F34042">
              <w:rPr>
                <w:rFonts w:ascii="Calibri Light" w:hAnsi="Calibri Light" w:cs="Calibri Light"/>
                <w:b/>
                <w:bCs/>
                <w:color w:val="000000"/>
                <w:szCs w:val="24"/>
              </w:rPr>
              <w:t>‘Threadgold Award’</w:t>
            </w:r>
            <w:r w:rsidR="00B7452E" w:rsidRPr="00B7452E">
              <w:rPr>
                <w:rFonts w:ascii="Calibri Light" w:hAnsi="Calibri Light" w:cs="Calibri Light"/>
                <w:color w:val="000000"/>
                <w:szCs w:val="24"/>
              </w:rPr>
              <w:t>;</w:t>
            </w:r>
            <w:r w:rsidRPr="00B7452E">
              <w:rPr>
                <w:rFonts w:ascii="Calibri Light" w:hAnsi="Calibri Light" w:cs="Calibri Light"/>
                <w:color w:val="000000"/>
                <w:szCs w:val="24"/>
              </w:rPr>
              <w:t xml:space="preserve"> </w:t>
            </w:r>
            <w:r>
              <w:rPr>
                <w:rFonts w:ascii="Calibri Light" w:hAnsi="Calibri Light" w:cs="Calibri Light"/>
                <w:color w:val="000000"/>
                <w:szCs w:val="24"/>
              </w:rPr>
              <w:t>and we kindly thank Len Threadgold for offering the Society sponsorship for this event.</w:t>
            </w:r>
          </w:p>
          <w:p w14:paraId="43E98181" w14:textId="0BB338B7" w:rsidR="00F34042" w:rsidRDefault="00F34042" w:rsidP="00F34042">
            <w:pPr>
              <w:rPr>
                <w:sz w:val="22"/>
              </w:rPr>
            </w:pPr>
            <w:r>
              <w:rPr>
                <w:rFonts w:ascii="Calibri Light" w:hAnsi="Calibri Light" w:cs="Calibri Light"/>
                <w:color w:val="000000"/>
                <w:szCs w:val="24"/>
              </w:rPr>
              <w:t xml:space="preserve">These presentations offer opportunity for young geotechnical professionals to showcase their work and early career progression. </w:t>
            </w:r>
          </w:p>
          <w:p w14:paraId="333CBEAF" w14:textId="035165A9" w:rsidR="00F34042" w:rsidRDefault="00F34042" w:rsidP="00F34042">
            <w:pPr>
              <w:rPr>
                <w:rFonts w:ascii="Calibri Light" w:hAnsi="Calibri Light" w:cs="Calibri Light"/>
                <w:color w:val="000000"/>
                <w:szCs w:val="24"/>
              </w:rPr>
            </w:pPr>
            <w:r>
              <w:rPr>
                <w:rFonts w:ascii="Calibri Light" w:hAnsi="Calibri Light" w:cs="Calibri Light"/>
                <w:color w:val="000000"/>
                <w:szCs w:val="24"/>
              </w:rPr>
              <w:t>The winner of the Threadgold Award will be put forward on behalf of the Society to be considered in the national competition for sponsorship from the BGA to attend the International Young Engineers Conference on Soil Mechanics.</w:t>
            </w:r>
          </w:p>
          <w:p w14:paraId="7222B1FA" w14:textId="77777777" w:rsidR="001B6973" w:rsidRDefault="00156E37" w:rsidP="00F34042">
            <w:pPr>
              <w:rPr>
                <w:rFonts w:ascii="Calibri Light" w:hAnsi="Calibri Light" w:cs="Calibri Light"/>
                <w:color w:val="000000"/>
                <w:szCs w:val="24"/>
              </w:rPr>
            </w:pPr>
            <w:r>
              <w:rPr>
                <w:rFonts w:ascii="Calibri Light" w:hAnsi="Calibri Light" w:cs="Calibri Light"/>
                <w:color w:val="000000"/>
                <w:szCs w:val="24"/>
              </w:rPr>
              <w:t>Our finalists this year and their respective presentations are</w:t>
            </w:r>
            <w:r w:rsidR="001B6973">
              <w:rPr>
                <w:rFonts w:ascii="Calibri Light" w:hAnsi="Calibri Light" w:cs="Calibri Light"/>
                <w:color w:val="000000"/>
                <w:szCs w:val="24"/>
              </w:rPr>
              <w:t>:</w:t>
            </w:r>
          </w:p>
          <w:p w14:paraId="3C6C07BB" w14:textId="46241ABD" w:rsidR="00F34042" w:rsidRDefault="00156E37" w:rsidP="00F34042">
            <w:pPr>
              <w:rPr>
                <w:rFonts w:ascii="Calibri Light" w:hAnsi="Calibri Light" w:cs="Calibri Light"/>
                <w:color w:val="000000"/>
                <w:szCs w:val="24"/>
              </w:rPr>
            </w:pPr>
            <w:r>
              <w:rPr>
                <w:rFonts w:ascii="Calibri Light" w:hAnsi="Calibri Light" w:cs="Calibri Light"/>
                <w:color w:val="000000"/>
                <w:szCs w:val="24"/>
              </w:rPr>
              <w:t xml:space="preserve"> </w:t>
            </w:r>
          </w:p>
          <w:tbl>
            <w:tblPr>
              <w:tblW w:w="11880" w:type="dxa"/>
              <w:tblLayout w:type="fixed"/>
              <w:tblCellMar>
                <w:left w:w="0" w:type="dxa"/>
                <w:right w:w="0" w:type="dxa"/>
              </w:tblCellMar>
              <w:tblLook w:val="04A0" w:firstRow="1" w:lastRow="0" w:firstColumn="1" w:lastColumn="0" w:noHBand="0" w:noVBand="1"/>
            </w:tblPr>
            <w:tblGrid>
              <w:gridCol w:w="7065"/>
              <w:gridCol w:w="4815"/>
            </w:tblGrid>
            <w:tr w:rsidR="00BB6416" w:rsidRPr="0065091D" w14:paraId="42E3FD59" w14:textId="77777777" w:rsidTr="00156E37">
              <w:trPr>
                <w:trHeight w:val="1843"/>
              </w:trPr>
              <w:tc>
                <w:tcPr>
                  <w:tcW w:w="7065" w:type="dxa"/>
                  <w:tcMar>
                    <w:top w:w="0" w:type="dxa"/>
                    <w:left w:w="108" w:type="dxa"/>
                    <w:bottom w:w="0" w:type="dxa"/>
                    <w:right w:w="108" w:type="dxa"/>
                  </w:tcMar>
                  <w:vAlign w:val="center"/>
                  <w:hideMark/>
                </w:tcPr>
                <w:p w14:paraId="0117CEA4" w14:textId="3019C8F9" w:rsidR="00B11544" w:rsidRPr="00156E37" w:rsidRDefault="00DE64EF" w:rsidP="00156E37">
                  <w:pPr>
                    <w:rPr>
                      <w:rFonts w:ascii="Calibri Light" w:hAnsi="Calibri Light" w:cs="Calibri Light"/>
                      <w:b/>
                      <w:bCs/>
                      <w:color w:val="000000"/>
                      <w:szCs w:val="24"/>
                    </w:rPr>
                  </w:pPr>
                  <w:bookmarkStart w:id="2" w:name="_Hlk45226421"/>
                  <w:r w:rsidRPr="00156E37">
                    <w:rPr>
                      <w:rFonts w:ascii="Calibri Light" w:hAnsi="Calibri Light" w:cs="Calibri Light"/>
                      <w:b/>
                      <w:bCs/>
                      <w:color w:val="000000"/>
                      <w:szCs w:val="24"/>
                    </w:rPr>
                    <w:t>Hannah Teal</w:t>
                  </w:r>
                  <w:r w:rsidR="00B618BA" w:rsidRPr="00156E37">
                    <w:rPr>
                      <w:rFonts w:ascii="Calibri Light" w:hAnsi="Calibri Light" w:cs="Calibri Light"/>
                      <w:b/>
                      <w:bCs/>
                      <w:color w:val="000000"/>
                      <w:szCs w:val="24"/>
                    </w:rPr>
                    <w:t xml:space="preserve">, </w:t>
                  </w:r>
                  <w:r w:rsidR="00156E37" w:rsidRPr="00156E37">
                    <w:rPr>
                      <w:rFonts w:ascii="Calibri Light" w:hAnsi="Calibri Light" w:cs="Calibri Light"/>
                      <w:b/>
                      <w:bCs/>
                      <w:color w:val="000000"/>
                      <w:szCs w:val="24"/>
                    </w:rPr>
                    <w:t xml:space="preserve">of </w:t>
                  </w:r>
                  <w:r w:rsidRPr="00156E37">
                    <w:rPr>
                      <w:rFonts w:ascii="Calibri Light" w:hAnsi="Calibri Light" w:cs="Calibri Light"/>
                      <w:b/>
                      <w:bCs/>
                      <w:color w:val="000000"/>
                      <w:szCs w:val="24"/>
                    </w:rPr>
                    <w:t>Arup</w:t>
                  </w:r>
                </w:p>
                <w:p w14:paraId="3FE69BC7" w14:textId="0FBC9722" w:rsidR="00A67B7A" w:rsidRPr="00156E37" w:rsidRDefault="00156E37" w:rsidP="00156E37">
                  <w:pPr>
                    <w:rPr>
                      <w:rFonts w:ascii="Calibri Light" w:hAnsi="Calibri Light" w:cs="Calibri Light"/>
                      <w:i/>
                      <w:iCs/>
                      <w:color w:val="000000"/>
                      <w:szCs w:val="24"/>
                    </w:rPr>
                  </w:pPr>
                  <w:r w:rsidRPr="00156E37">
                    <w:rPr>
                      <w:rFonts w:ascii="Calibri Light" w:hAnsi="Calibri Light" w:cs="Calibri Light"/>
                      <w:i/>
                      <w:iCs/>
                      <w:color w:val="000000"/>
                      <w:szCs w:val="24"/>
                    </w:rPr>
                    <w:t>‘</w:t>
                  </w:r>
                  <w:r w:rsidR="00DE64EF" w:rsidRPr="00156E37">
                    <w:rPr>
                      <w:rFonts w:ascii="Calibri Light" w:hAnsi="Calibri Light" w:cs="Calibri Light"/>
                      <w:i/>
                      <w:iCs/>
                      <w:color w:val="000000"/>
                      <w:szCs w:val="24"/>
                    </w:rPr>
                    <w:t>Using Structured Query Language (SQL) to Manage and Interpret Ground Engineering Data</w:t>
                  </w:r>
                  <w:r w:rsidRPr="00156E37">
                    <w:rPr>
                      <w:rFonts w:ascii="Calibri Light" w:hAnsi="Calibri Light" w:cs="Calibri Light"/>
                      <w:i/>
                      <w:iCs/>
                      <w:color w:val="000000"/>
                      <w:szCs w:val="24"/>
                    </w:rPr>
                    <w:t>’</w:t>
                  </w:r>
                </w:p>
                <w:p w14:paraId="65047E87" w14:textId="0C4764E8" w:rsidR="00A67B7A" w:rsidRPr="00156E37" w:rsidRDefault="007E4393" w:rsidP="00156E37">
                  <w:pPr>
                    <w:rPr>
                      <w:rFonts w:ascii="Calibri Light" w:hAnsi="Calibri Light" w:cs="Calibri Light"/>
                      <w:b/>
                      <w:bCs/>
                      <w:color w:val="000000"/>
                      <w:szCs w:val="24"/>
                    </w:rPr>
                  </w:pPr>
                  <w:r w:rsidRPr="00156E37">
                    <w:rPr>
                      <w:rFonts w:ascii="Calibri Light" w:hAnsi="Calibri Light" w:cs="Calibri Light"/>
                      <w:b/>
                      <w:bCs/>
                      <w:color w:val="000000"/>
                      <w:szCs w:val="24"/>
                    </w:rPr>
                    <w:t>Mike Mo</w:t>
                  </w:r>
                  <w:r w:rsidR="009B72CB" w:rsidRPr="00156E37">
                    <w:rPr>
                      <w:rFonts w:ascii="Calibri Light" w:hAnsi="Calibri Light" w:cs="Calibri Light"/>
                      <w:b/>
                      <w:bCs/>
                      <w:color w:val="000000"/>
                      <w:szCs w:val="24"/>
                    </w:rPr>
                    <w:t>rrison</w:t>
                  </w:r>
                  <w:r w:rsidR="00A67B7A" w:rsidRPr="00156E37">
                    <w:rPr>
                      <w:rFonts w:ascii="Calibri Light" w:hAnsi="Calibri Light" w:cs="Calibri Light"/>
                      <w:b/>
                      <w:bCs/>
                      <w:color w:val="000000"/>
                      <w:szCs w:val="24"/>
                    </w:rPr>
                    <w:t xml:space="preserve">, </w:t>
                  </w:r>
                  <w:r w:rsidR="00156E37" w:rsidRPr="00156E37">
                    <w:rPr>
                      <w:rFonts w:ascii="Calibri Light" w:hAnsi="Calibri Light" w:cs="Calibri Light"/>
                      <w:b/>
                      <w:bCs/>
                      <w:color w:val="000000"/>
                      <w:szCs w:val="24"/>
                    </w:rPr>
                    <w:t xml:space="preserve">of </w:t>
                  </w:r>
                  <w:r w:rsidR="009B72CB" w:rsidRPr="00156E37">
                    <w:rPr>
                      <w:rFonts w:ascii="Calibri Light" w:hAnsi="Calibri Light" w:cs="Calibri Light"/>
                      <w:b/>
                      <w:bCs/>
                      <w:color w:val="000000"/>
                      <w:szCs w:val="24"/>
                    </w:rPr>
                    <w:t>Arup</w:t>
                  </w:r>
                </w:p>
                <w:p w14:paraId="722002B3" w14:textId="4A21D197" w:rsidR="00FE4E87" w:rsidRDefault="00156E37" w:rsidP="00156E37">
                  <w:pPr>
                    <w:rPr>
                      <w:rFonts w:ascii="Calibri Light" w:hAnsi="Calibri Light" w:cs="Calibri Light"/>
                      <w:i/>
                      <w:iCs/>
                      <w:color w:val="000000"/>
                      <w:szCs w:val="24"/>
                    </w:rPr>
                  </w:pPr>
                  <w:r w:rsidRPr="00156E37">
                    <w:rPr>
                      <w:rFonts w:ascii="Calibri Light" w:hAnsi="Calibri Light" w:cs="Calibri Light"/>
                      <w:i/>
                      <w:iCs/>
                      <w:color w:val="000000"/>
                      <w:szCs w:val="24"/>
                    </w:rPr>
                    <w:t>‘</w:t>
                  </w:r>
                  <w:r w:rsidR="007E4393" w:rsidRPr="00156E37">
                    <w:rPr>
                      <w:rFonts w:ascii="Calibri Light" w:hAnsi="Calibri Light" w:cs="Calibri Light"/>
                      <w:i/>
                      <w:iCs/>
                      <w:color w:val="000000"/>
                      <w:szCs w:val="24"/>
                    </w:rPr>
                    <w:t xml:space="preserve">Assessing the impact of granular soil inclusions within cement-bentonite slurries on mechanical behaviour and hydraulic cut-off </w:t>
                  </w:r>
                  <w:proofErr w:type="gramStart"/>
                  <w:r w:rsidR="007E4393" w:rsidRPr="00156E37">
                    <w:rPr>
                      <w:rFonts w:ascii="Calibri Light" w:hAnsi="Calibri Light" w:cs="Calibri Light"/>
                      <w:i/>
                      <w:iCs/>
                      <w:color w:val="000000"/>
                      <w:szCs w:val="24"/>
                    </w:rPr>
                    <w:t>performance</w:t>
                  </w:r>
                  <w:r w:rsidRPr="00156E37">
                    <w:rPr>
                      <w:rFonts w:ascii="Calibri Light" w:hAnsi="Calibri Light" w:cs="Calibri Light"/>
                      <w:i/>
                      <w:iCs/>
                      <w:color w:val="000000"/>
                      <w:szCs w:val="24"/>
                    </w:rPr>
                    <w:t>’</w:t>
                  </w:r>
                  <w:proofErr w:type="gramEnd"/>
                </w:p>
                <w:p w14:paraId="5F91EC01" w14:textId="77777777" w:rsidR="001B6973" w:rsidRDefault="001B6973" w:rsidP="00156E37">
                  <w:pPr>
                    <w:rPr>
                      <w:rFonts w:ascii="Calibri Light" w:hAnsi="Calibri Light" w:cs="Calibri Light"/>
                      <w:i/>
                      <w:iCs/>
                      <w:color w:val="000000"/>
                      <w:szCs w:val="24"/>
                    </w:rPr>
                  </w:pPr>
                </w:p>
                <w:p w14:paraId="4B1859BB" w14:textId="7F710EEC" w:rsidR="00FE4E87" w:rsidRPr="00156E37" w:rsidRDefault="00864A63" w:rsidP="00156E37">
                  <w:pPr>
                    <w:rPr>
                      <w:rFonts w:ascii="Calibri Light" w:hAnsi="Calibri Light" w:cs="Calibri Light"/>
                      <w:b/>
                      <w:bCs/>
                      <w:color w:val="000000"/>
                      <w:szCs w:val="24"/>
                    </w:rPr>
                  </w:pPr>
                  <w:r w:rsidRPr="00156E37">
                    <w:rPr>
                      <w:rFonts w:ascii="Calibri Light" w:hAnsi="Calibri Light" w:cs="Calibri Light"/>
                      <w:b/>
                      <w:bCs/>
                      <w:color w:val="000000"/>
                      <w:szCs w:val="24"/>
                    </w:rPr>
                    <w:lastRenderedPageBreak/>
                    <w:t>Phi Doan</w:t>
                  </w:r>
                  <w:r w:rsidR="00FE4E87" w:rsidRPr="00156E37">
                    <w:rPr>
                      <w:rFonts w:ascii="Calibri Light" w:hAnsi="Calibri Light" w:cs="Calibri Light"/>
                      <w:b/>
                      <w:bCs/>
                      <w:color w:val="000000"/>
                      <w:szCs w:val="24"/>
                    </w:rPr>
                    <w:t xml:space="preserve">, </w:t>
                  </w:r>
                  <w:r w:rsidR="00156E37" w:rsidRPr="00156E37">
                    <w:rPr>
                      <w:rFonts w:ascii="Calibri Light" w:hAnsi="Calibri Light" w:cs="Calibri Light"/>
                      <w:b/>
                      <w:bCs/>
                      <w:color w:val="000000"/>
                      <w:szCs w:val="24"/>
                    </w:rPr>
                    <w:t xml:space="preserve">of </w:t>
                  </w:r>
                  <w:proofErr w:type="spellStart"/>
                  <w:r w:rsidRPr="00156E37">
                    <w:rPr>
                      <w:rFonts w:ascii="Calibri Light" w:hAnsi="Calibri Light" w:cs="Calibri Light"/>
                      <w:b/>
                      <w:bCs/>
                      <w:color w:val="000000"/>
                      <w:szCs w:val="24"/>
                    </w:rPr>
                    <w:t>AtkinsRéalis</w:t>
                  </w:r>
                  <w:proofErr w:type="spellEnd"/>
                  <w:r w:rsidRPr="00156E37">
                    <w:rPr>
                      <w:rFonts w:ascii="Calibri Light" w:hAnsi="Calibri Light" w:cs="Calibri Light"/>
                      <w:b/>
                      <w:bCs/>
                      <w:color w:val="000000"/>
                      <w:szCs w:val="24"/>
                    </w:rPr>
                    <w:t xml:space="preserve"> </w:t>
                  </w:r>
                </w:p>
                <w:p w14:paraId="01B9CDA2" w14:textId="6DF48C87" w:rsidR="00940EAF" w:rsidRPr="00156E37" w:rsidRDefault="00156E37" w:rsidP="00156E37">
                  <w:pPr>
                    <w:rPr>
                      <w:rFonts w:ascii="Calibri Light" w:hAnsi="Calibri Light" w:cs="Calibri Light"/>
                      <w:i/>
                      <w:iCs/>
                      <w:color w:val="000000"/>
                      <w:szCs w:val="24"/>
                    </w:rPr>
                  </w:pPr>
                  <w:r w:rsidRPr="00156E37">
                    <w:rPr>
                      <w:rFonts w:ascii="Calibri Light" w:hAnsi="Calibri Light" w:cs="Calibri Light"/>
                      <w:i/>
                      <w:iCs/>
                      <w:color w:val="000000"/>
                      <w:szCs w:val="24"/>
                    </w:rPr>
                    <w:t>‘</w:t>
                  </w:r>
                  <w:r w:rsidR="00940EAF" w:rsidRPr="00156E37">
                    <w:rPr>
                      <w:rFonts w:ascii="Calibri Light" w:hAnsi="Calibri Light" w:cs="Calibri Light"/>
                      <w:i/>
                      <w:iCs/>
                      <w:color w:val="000000"/>
                      <w:szCs w:val="24"/>
                    </w:rPr>
                    <w:t>A hybrid approach on Hardening Soil Small model parameters for sands</w:t>
                  </w:r>
                  <w:r w:rsidRPr="00156E37">
                    <w:rPr>
                      <w:rFonts w:ascii="Calibri Light" w:hAnsi="Calibri Light" w:cs="Calibri Light"/>
                      <w:i/>
                      <w:iCs/>
                      <w:color w:val="000000"/>
                      <w:szCs w:val="24"/>
                    </w:rPr>
                    <w:t>’</w:t>
                  </w:r>
                </w:p>
                <w:p w14:paraId="00A68E51" w14:textId="04DD189D" w:rsidR="00061706" w:rsidRPr="00156E37" w:rsidRDefault="001B65DE" w:rsidP="00156E37">
                  <w:pPr>
                    <w:rPr>
                      <w:rFonts w:ascii="Calibri Light" w:hAnsi="Calibri Light" w:cs="Calibri Light"/>
                      <w:b/>
                      <w:bCs/>
                      <w:color w:val="000000"/>
                      <w:szCs w:val="24"/>
                    </w:rPr>
                  </w:pPr>
                  <w:r w:rsidRPr="00156E37">
                    <w:rPr>
                      <w:rFonts w:ascii="Calibri Light" w:hAnsi="Calibri Light" w:cs="Calibri Light"/>
                      <w:b/>
                      <w:bCs/>
                      <w:color w:val="000000"/>
                      <w:szCs w:val="24"/>
                    </w:rPr>
                    <w:t xml:space="preserve">Reza </w:t>
                  </w:r>
                  <w:proofErr w:type="spellStart"/>
                  <w:r w:rsidRPr="00156E37">
                    <w:rPr>
                      <w:rFonts w:ascii="Calibri Light" w:hAnsi="Calibri Light" w:cs="Calibri Light"/>
                      <w:b/>
                      <w:bCs/>
                      <w:color w:val="000000"/>
                      <w:szCs w:val="24"/>
                    </w:rPr>
                    <w:t>Movahedifar</w:t>
                  </w:r>
                  <w:proofErr w:type="spellEnd"/>
                  <w:r w:rsidR="00061706" w:rsidRPr="00156E37">
                    <w:rPr>
                      <w:rFonts w:ascii="Calibri Light" w:hAnsi="Calibri Light" w:cs="Calibri Light"/>
                      <w:b/>
                      <w:bCs/>
                      <w:color w:val="000000"/>
                      <w:szCs w:val="24"/>
                    </w:rPr>
                    <w:t xml:space="preserve">, </w:t>
                  </w:r>
                  <w:r w:rsidR="00156E37" w:rsidRPr="00156E37">
                    <w:rPr>
                      <w:rFonts w:ascii="Calibri Light" w:hAnsi="Calibri Light" w:cs="Calibri Light"/>
                      <w:b/>
                      <w:bCs/>
                      <w:color w:val="000000"/>
                      <w:szCs w:val="24"/>
                    </w:rPr>
                    <w:t xml:space="preserve">of </w:t>
                  </w:r>
                  <w:r w:rsidR="008953FF" w:rsidRPr="00156E37">
                    <w:rPr>
                      <w:rFonts w:ascii="Calibri Light" w:hAnsi="Calibri Light" w:cs="Calibri Light"/>
                      <w:b/>
                      <w:bCs/>
                      <w:color w:val="000000"/>
                      <w:szCs w:val="24"/>
                    </w:rPr>
                    <w:t>University of Birmingham</w:t>
                  </w:r>
                  <w:r w:rsidR="00061706" w:rsidRPr="00156E37">
                    <w:rPr>
                      <w:rFonts w:ascii="Calibri Light" w:hAnsi="Calibri Light" w:cs="Calibri Light"/>
                      <w:b/>
                      <w:bCs/>
                      <w:color w:val="000000"/>
                      <w:szCs w:val="24"/>
                    </w:rPr>
                    <w:t xml:space="preserve"> </w:t>
                  </w:r>
                </w:p>
                <w:p w14:paraId="25B3E009" w14:textId="56313623" w:rsidR="00061706" w:rsidRDefault="00156E37" w:rsidP="00156E37">
                  <w:pPr>
                    <w:rPr>
                      <w:rFonts w:ascii="Calibri Light" w:hAnsi="Calibri Light" w:cs="Calibri Light"/>
                      <w:i/>
                      <w:iCs/>
                      <w:color w:val="000000"/>
                      <w:szCs w:val="24"/>
                    </w:rPr>
                  </w:pPr>
                  <w:r w:rsidRPr="00156E37">
                    <w:rPr>
                      <w:rFonts w:ascii="Calibri Light" w:hAnsi="Calibri Light" w:cs="Calibri Light"/>
                      <w:i/>
                      <w:iCs/>
                      <w:color w:val="000000"/>
                      <w:szCs w:val="24"/>
                    </w:rPr>
                    <w:t>‘</w:t>
                  </w:r>
                  <w:r w:rsidR="00A50E3A" w:rsidRPr="00156E37">
                    <w:rPr>
                      <w:rFonts w:ascii="Calibri Light" w:hAnsi="Calibri Light" w:cs="Calibri Light"/>
                      <w:i/>
                      <w:iCs/>
                      <w:color w:val="000000"/>
                      <w:szCs w:val="24"/>
                    </w:rPr>
                    <w:t>Investigation of the i</w:t>
                  </w:r>
                  <w:r w:rsidR="00C230CC" w:rsidRPr="00156E37">
                    <w:rPr>
                      <w:rFonts w:ascii="Calibri Light" w:hAnsi="Calibri Light" w:cs="Calibri Light"/>
                      <w:i/>
                      <w:iCs/>
                      <w:color w:val="000000"/>
                      <w:szCs w:val="24"/>
                    </w:rPr>
                    <w:t xml:space="preserve">nteraction between the ground, </w:t>
                  </w:r>
                  <w:proofErr w:type="gramStart"/>
                  <w:r w:rsidR="00C230CC" w:rsidRPr="00156E37">
                    <w:rPr>
                      <w:rFonts w:ascii="Calibri Light" w:hAnsi="Calibri Light" w:cs="Calibri Light"/>
                      <w:i/>
                      <w:iCs/>
                      <w:color w:val="000000"/>
                      <w:szCs w:val="24"/>
                    </w:rPr>
                    <w:t>roads</w:t>
                  </w:r>
                  <w:proofErr w:type="gramEnd"/>
                  <w:r w:rsidR="00C230CC" w:rsidRPr="00156E37">
                    <w:rPr>
                      <w:rFonts w:ascii="Calibri Light" w:hAnsi="Calibri Light" w:cs="Calibri Light"/>
                      <w:i/>
                      <w:iCs/>
                      <w:color w:val="000000"/>
                      <w:szCs w:val="24"/>
                    </w:rPr>
                    <w:t xml:space="preserve"> and buried water pipes</w:t>
                  </w:r>
                  <w:r w:rsidRPr="00156E37">
                    <w:rPr>
                      <w:rFonts w:ascii="Calibri Light" w:hAnsi="Calibri Light" w:cs="Calibri Light"/>
                      <w:i/>
                      <w:iCs/>
                      <w:color w:val="000000"/>
                      <w:szCs w:val="24"/>
                    </w:rPr>
                    <w:t>’</w:t>
                  </w:r>
                </w:p>
                <w:p w14:paraId="29361C21" w14:textId="77777777" w:rsidR="001B6973" w:rsidRPr="00156E37" w:rsidRDefault="001B6973" w:rsidP="00156E37">
                  <w:pPr>
                    <w:rPr>
                      <w:rFonts w:ascii="Calibri Light" w:hAnsi="Calibri Light" w:cs="Calibri Light"/>
                      <w:i/>
                      <w:iCs/>
                      <w:color w:val="000000"/>
                      <w:szCs w:val="24"/>
                    </w:rPr>
                  </w:pPr>
                </w:p>
                <w:p w14:paraId="5D857C75" w14:textId="06A57228" w:rsidR="00A67B7A" w:rsidRPr="00156E37" w:rsidRDefault="00A41535" w:rsidP="00156E37">
                  <w:pPr>
                    <w:rPr>
                      <w:rFonts w:ascii="Calibri Light" w:hAnsi="Calibri Light" w:cs="Calibri Light"/>
                      <w:color w:val="000000"/>
                      <w:szCs w:val="24"/>
                    </w:rPr>
                  </w:pPr>
                  <w:r w:rsidRPr="00156E37">
                    <w:rPr>
                      <w:rFonts w:ascii="Calibri Light" w:hAnsi="Calibri Light" w:cs="Calibri Light"/>
                      <w:color w:val="000000"/>
                      <w:szCs w:val="24"/>
                    </w:rPr>
                    <w:t>Each of our four finalists will be giving a 10-minute presentation</w:t>
                  </w:r>
                  <w:r w:rsidRPr="00156E37">
                    <w:rPr>
                      <w:rFonts w:ascii="Calibri Light" w:hAnsi="Calibri Light" w:cs="Calibri Light"/>
                      <w:color w:val="000000"/>
                      <w:szCs w:val="24"/>
                    </w:rPr>
                    <w:br/>
                    <w:t xml:space="preserve">followed by up to 5 minutes of questions. The standard of entries is very high so it’s going to be a tough job for our judging panel of past MGS chairs to determine a winner! Please </w:t>
                  </w:r>
                  <w:r w:rsidR="00FD3142" w:rsidRPr="00156E37">
                    <w:rPr>
                      <w:rFonts w:ascii="Calibri Light" w:hAnsi="Calibri Light" w:cs="Calibri Light"/>
                      <w:color w:val="000000"/>
                      <w:szCs w:val="24"/>
                    </w:rPr>
                    <w:t>join us</w:t>
                  </w:r>
                  <w:r w:rsidRPr="00156E37">
                    <w:rPr>
                      <w:rFonts w:ascii="Calibri Light" w:hAnsi="Calibri Light" w:cs="Calibri Light"/>
                      <w:color w:val="000000"/>
                      <w:szCs w:val="24"/>
                    </w:rPr>
                    <w:t xml:space="preserve"> to support our finalists and learn more about the geotechnical challenges our younger members have been working on</w:t>
                  </w:r>
                  <w:r w:rsidR="00A25957" w:rsidRPr="00156E37">
                    <w:rPr>
                      <w:rFonts w:ascii="Calibri Light" w:hAnsi="Calibri Light" w:cs="Calibri Light"/>
                      <w:color w:val="000000"/>
                      <w:szCs w:val="24"/>
                    </w:rPr>
                    <w:t>.</w:t>
                  </w:r>
                </w:p>
                <w:bookmarkEnd w:id="2"/>
                <w:p w14:paraId="1A8C1759" w14:textId="1D51738E" w:rsidR="00B11544" w:rsidRPr="00F625D0" w:rsidRDefault="00B11544" w:rsidP="00F3203C">
                  <w:pPr>
                    <w:widowControl w:val="0"/>
                    <w:tabs>
                      <w:tab w:val="left" w:pos="90"/>
                    </w:tabs>
                    <w:adjustRightInd w:val="0"/>
                    <w:spacing w:after="0" w:line="240" w:lineRule="auto"/>
                    <w:jc w:val="both"/>
                    <w:rPr>
                      <w:rFonts w:asciiTheme="minorHAnsi" w:hAnsiTheme="minorHAnsi" w:cstheme="minorHAnsi"/>
                      <w:sz w:val="22"/>
                    </w:rPr>
                  </w:pPr>
                </w:p>
              </w:tc>
              <w:tc>
                <w:tcPr>
                  <w:tcW w:w="4815"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r w:rsidR="005B1933" w14:paraId="7FE4CAA7" w14:textId="77777777" w:rsidTr="00061706">
              <w:trPr>
                <w:trHeight w:val="1843"/>
              </w:trPr>
              <w:tc>
                <w:tcPr>
                  <w:tcW w:w="7065" w:type="dxa"/>
                  <w:tcMar>
                    <w:top w:w="0" w:type="dxa"/>
                    <w:left w:w="108" w:type="dxa"/>
                    <w:bottom w:w="0" w:type="dxa"/>
                    <w:right w:w="108" w:type="dxa"/>
                  </w:tcMar>
                  <w:vAlign w:val="center"/>
                </w:tcPr>
                <w:p w14:paraId="1F7FA052" w14:textId="77777777" w:rsidR="005B1933" w:rsidRDefault="005B1933" w:rsidP="005B1933">
                  <w:pPr>
                    <w:widowControl w:val="0"/>
                    <w:tabs>
                      <w:tab w:val="left" w:pos="90"/>
                    </w:tabs>
                    <w:adjustRightInd w:val="0"/>
                    <w:spacing w:after="0" w:line="240" w:lineRule="auto"/>
                    <w:jc w:val="both"/>
                    <w:rPr>
                      <w:rFonts w:asciiTheme="minorHAnsi" w:hAnsiTheme="minorHAnsi" w:cstheme="minorHAnsi"/>
                      <w:b/>
                      <w:bCs/>
                      <w:sz w:val="22"/>
                    </w:rPr>
                  </w:pPr>
                  <w:bookmarkStart w:id="3" w:name="_Hlk92453032"/>
                  <w:r>
                    <w:rPr>
                      <w:rFonts w:asciiTheme="minorHAnsi" w:hAnsiTheme="minorHAnsi" w:cstheme="minorHAnsi"/>
                      <w:b/>
                      <w:bCs/>
                      <w:sz w:val="22"/>
                    </w:rPr>
                    <w:t>This meeting is in person at the University of Birmingham. Details to the left.</w:t>
                  </w:r>
                </w:p>
              </w:tc>
              <w:tc>
                <w:tcPr>
                  <w:tcW w:w="4815" w:type="dxa"/>
                  <w:tcMar>
                    <w:top w:w="0" w:type="dxa"/>
                    <w:left w:w="108" w:type="dxa"/>
                    <w:bottom w:w="0" w:type="dxa"/>
                    <w:right w:w="108" w:type="dxa"/>
                  </w:tcMar>
                  <w:vAlign w:val="center"/>
                  <w:hideMark/>
                </w:tcPr>
                <w:p w14:paraId="7E363038" w14:textId="77777777" w:rsidR="005B1933" w:rsidRDefault="005B1933" w:rsidP="005B1933">
                  <w:pPr>
                    <w:rPr>
                      <w:rFonts w:asciiTheme="minorHAnsi" w:hAnsiTheme="minorHAnsi" w:cstheme="minorHAnsi"/>
                      <w:b/>
                      <w:bCs/>
                      <w:sz w:val="22"/>
                    </w:rPr>
                  </w:pPr>
                </w:p>
              </w:tc>
            </w:tr>
          </w:tbl>
          <w:bookmarkEnd w:id="3"/>
          <w:p w14:paraId="073F61AE" w14:textId="77777777" w:rsidR="005B1933" w:rsidRDefault="005B1933" w:rsidP="005B1933">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 remaining lectures...</w:t>
            </w:r>
          </w:p>
          <w:p w14:paraId="2593112D" w14:textId="77777777" w:rsidR="005B1933" w:rsidRDefault="005B1933" w:rsidP="005B1933">
            <w:pPr>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B1933" w14:paraId="08A6328A" w14:textId="77777777" w:rsidTr="005B1933">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6B155" w14:textId="77777777" w:rsidR="005B1933" w:rsidRDefault="005B1933" w:rsidP="005B1933">
                  <w:pPr>
                    <w:pStyle w:val="xmsonormal"/>
                    <w:spacing w:before="0" w:beforeAutospacing="0" w:after="20" w:afterAutospacing="0" w:line="276" w:lineRule="auto"/>
                    <w:rPr>
                      <w:lang w:eastAsia="en-US"/>
                    </w:rPr>
                  </w:pPr>
                  <w:r>
                    <w:rPr>
                      <w:b/>
                      <w:bCs/>
                      <w:lang w:eastAsia="en-U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DD662" w14:textId="77777777" w:rsidR="005B1933" w:rsidRDefault="005B1933" w:rsidP="005B1933">
                  <w:pPr>
                    <w:pStyle w:val="xmsonormal"/>
                    <w:spacing w:before="0" w:beforeAutospacing="0" w:after="20" w:afterAutospacing="0" w:line="276" w:lineRule="auto"/>
                    <w:rPr>
                      <w:lang w:eastAsia="en-US"/>
                    </w:rPr>
                  </w:pPr>
                  <w:r>
                    <w:rPr>
                      <w:b/>
                      <w:bCs/>
                      <w:lang w:eastAsia="en-US"/>
                    </w:rPr>
                    <w:t>Speaker/Presentation</w:t>
                  </w:r>
                </w:p>
              </w:tc>
            </w:tr>
            <w:tr w:rsidR="005B1933" w14:paraId="3A54BF1E"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AFDA7" w14:textId="77777777" w:rsidR="005B1933" w:rsidRDefault="005B1933" w:rsidP="005B1933">
                  <w:pPr>
                    <w:pStyle w:val="xmsonormal"/>
                    <w:spacing w:before="0" w:beforeAutospacing="0" w:after="20" w:afterAutospacing="0" w:line="276" w:lineRule="auto"/>
                    <w:rPr>
                      <w:lang w:eastAsia="en-US"/>
                    </w:rPr>
                  </w:pPr>
                  <w:r>
                    <w:rPr>
                      <w:lang w:eastAsia="en-US"/>
                    </w:rPr>
                    <w:t>8</w:t>
                  </w:r>
                  <w:r>
                    <w:rPr>
                      <w:vertAlign w:val="superscript"/>
                      <w:lang w:eastAsia="en-US"/>
                    </w:rPr>
                    <w:t>th</w:t>
                  </w:r>
                  <w:r>
                    <w:rPr>
                      <w:lang w:eastAsia="en-US"/>
                    </w:rPr>
                    <w:t xml:space="preserve"> Jan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4CD8F5A6" w14:textId="150F0FAE" w:rsidR="005B1933" w:rsidRDefault="0054013B" w:rsidP="005B1933">
                  <w:pPr>
                    <w:pStyle w:val="xmsonormal"/>
                    <w:spacing w:before="0" w:beforeAutospacing="0" w:after="20" w:afterAutospacing="0" w:line="276" w:lineRule="auto"/>
                    <w:rPr>
                      <w:lang w:eastAsia="en-US"/>
                    </w:rPr>
                  </w:pPr>
                  <w:r>
                    <w:rPr>
                      <w:b/>
                      <w:bCs/>
                      <w:lang w:eastAsia="en-US"/>
                    </w:rPr>
                    <w:t>TBC</w:t>
                  </w:r>
                </w:p>
              </w:tc>
            </w:tr>
            <w:tr w:rsidR="005B1933" w14:paraId="25399177" w14:textId="77777777" w:rsidTr="005B1933">
              <w:trPr>
                <w:trHeight w:val="28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4A542" w14:textId="77777777" w:rsidR="005B1933" w:rsidRDefault="005B1933" w:rsidP="005B1933">
                  <w:pPr>
                    <w:pStyle w:val="xmsonormal"/>
                    <w:spacing w:before="0" w:beforeAutospacing="0" w:after="20" w:afterAutospacing="0" w:line="276" w:lineRule="auto"/>
                    <w:rPr>
                      <w:lang w:eastAsia="en-US"/>
                    </w:rPr>
                  </w:pPr>
                  <w:r>
                    <w:rPr>
                      <w:lang w:eastAsia="en-US"/>
                    </w:rPr>
                    <w:t>5</w:t>
                  </w:r>
                  <w:r>
                    <w:rPr>
                      <w:vertAlign w:val="superscript"/>
                      <w:lang w:eastAsia="en-US"/>
                    </w:rPr>
                    <w:t>th</w:t>
                  </w:r>
                  <w:r>
                    <w:rPr>
                      <w:lang w:eastAsia="en-US"/>
                    </w:rPr>
                    <w:t xml:space="preserve"> Feb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5EB4BA21" w14:textId="725569DE" w:rsidR="005B1933" w:rsidRDefault="00C929A7" w:rsidP="005B1933">
                  <w:pPr>
                    <w:pStyle w:val="xmsonormal"/>
                    <w:spacing w:before="0" w:beforeAutospacing="0" w:after="20" w:afterAutospacing="0" w:line="276" w:lineRule="auto"/>
                    <w:rPr>
                      <w:lang w:eastAsia="en-US"/>
                    </w:rPr>
                  </w:pPr>
                  <w:r>
                    <w:rPr>
                      <w:b/>
                      <w:bCs/>
                      <w:lang w:eastAsia="en-US"/>
                    </w:rPr>
                    <w:t>Prof Ian Jefferson &amp; NBIF Team</w:t>
                  </w:r>
                </w:p>
                <w:p w14:paraId="56556612" w14:textId="17BCF05F" w:rsidR="005B1933" w:rsidRDefault="00C929A7" w:rsidP="005B1933">
                  <w:pPr>
                    <w:pStyle w:val="xmsonormal"/>
                    <w:spacing w:before="0" w:beforeAutospacing="0" w:after="20" w:afterAutospacing="0" w:line="276" w:lineRule="auto"/>
                    <w:rPr>
                      <w:lang w:eastAsia="en-US"/>
                    </w:rPr>
                  </w:pPr>
                  <w:r>
                    <w:rPr>
                      <w:i/>
                      <w:iCs/>
                    </w:rPr>
                    <w:t>Challenges and innovation in researching the ground</w:t>
                  </w:r>
                </w:p>
              </w:tc>
            </w:tr>
            <w:tr w:rsidR="005B1933" w14:paraId="315441FB"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3C4D" w14:textId="77777777" w:rsidR="005B1933" w:rsidRDefault="005B1933" w:rsidP="005B1933">
                  <w:pPr>
                    <w:pStyle w:val="xmsonormal"/>
                    <w:spacing w:before="0" w:beforeAutospacing="0" w:after="20" w:afterAutospacing="0" w:line="276" w:lineRule="auto"/>
                    <w:rPr>
                      <w:lang w:eastAsia="en-US"/>
                    </w:rPr>
                  </w:pPr>
                  <w:r>
                    <w:rPr>
                      <w:lang w:eastAsia="en-US"/>
                    </w:rPr>
                    <w:t>4</w:t>
                  </w:r>
                  <w:r>
                    <w:rPr>
                      <w:vertAlign w:val="superscript"/>
                      <w:lang w:eastAsia="en-US"/>
                    </w:rPr>
                    <w:t>th</w:t>
                  </w:r>
                  <w:r>
                    <w:rPr>
                      <w:lang w:eastAsia="en-US"/>
                    </w:rPr>
                    <w:t xml:space="preserve"> Mar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7AC270B" w14:textId="77777777" w:rsidR="005B1933" w:rsidRDefault="005B1933" w:rsidP="005B1933">
                  <w:pPr>
                    <w:pStyle w:val="xmsonormal"/>
                    <w:spacing w:before="0" w:beforeAutospacing="0" w:after="20" w:afterAutospacing="0" w:line="276" w:lineRule="auto"/>
                    <w:rPr>
                      <w:lang w:eastAsia="en-US"/>
                    </w:rPr>
                  </w:pPr>
                  <w:r>
                    <w:rPr>
                      <w:b/>
                      <w:bCs/>
                      <w:lang w:eastAsia="en-US"/>
                    </w:rPr>
                    <w:t>Ian Gardner, Hydrock</w:t>
                  </w:r>
                </w:p>
                <w:p w14:paraId="5262BF5D" w14:textId="77777777" w:rsidR="005B1933" w:rsidRDefault="005B1933" w:rsidP="005B1933">
                  <w:pPr>
                    <w:pStyle w:val="xmsonormal"/>
                    <w:spacing w:before="0" w:beforeAutospacing="0" w:after="20" w:afterAutospacing="0" w:line="276" w:lineRule="auto"/>
                    <w:rPr>
                      <w:lang w:eastAsia="en-US"/>
                    </w:rPr>
                  </w:pPr>
                  <w:r>
                    <w:rPr>
                      <w:i/>
                      <w:iCs/>
                      <w:lang w:eastAsia="en-US"/>
                    </w:rPr>
                    <w:t>All things E’</w:t>
                  </w:r>
                </w:p>
              </w:tc>
            </w:tr>
            <w:tr w:rsidR="005B1933" w14:paraId="67A74177"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402F1" w14:textId="77777777" w:rsidR="005B1933" w:rsidRDefault="005B1933" w:rsidP="005B1933">
                  <w:pPr>
                    <w:pStyle w:val="xmsonormal"/>
                    <w:spacing w:before="0" w:beforeAutospacing="0" w:after="20" w:afterAutospacing="0" w:line="276" w:lineRule="auto"/>
                    <w:rPr>
                      <w:lang w:eastAsia="en-US"/>
                    </w:rPr>
                  </w:pPr>
                  <w:r>
                    <w:rPr>
                      <w:lang w:eastAsia="en-US"/>
                    </w:rPr>
                    <w:t>8</w:t>
                  </w:r>
                  <w:r>
                    <w:rPr>
                      <w:vertAlign w:val="superscript"/>
                      <w:lang w:eastAsia="en-US"/>
                    </w:rPr>
                    <w:t>th</w:t>
                  </w:r>
                  <w:r>
                    <w:rPr>
                      <w:lang w:eastAsia="en-US"/>
                    </w:rP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5A19956" w14:textId="77777777" w:rsidR="005B1933" w:rsidRDefault="005B1933" w:rsidP="005B1933">
                  <w:pPr>
                    <w:pStyle w:val="xmsonormal"/>
                    <w:spacing w:before="0" w:beforeAutospacing="0" w:after="20" w:afterAutospacing="0" w:line="276" w:lineRule="auto"/>
                    <w:rPr>
                      <w:lang w:eastAsia="en-US"/>
                    </w:rPr>
                  </w:pPr>
                  <w:r>
                    <w:rPr>
                      <w:lang w:eastAsia="en-US"/>
                    </w:rPr>
                    <w:t>John Mitchell Award Lecture 2022</w:t>
                  </w:r>
                </w:p>
                <w:p w14:paraId="03846485" w14:textId="77777777" w:rsidR="005B1933" w:rsidRDefault="005B1933" w:rsidP="005B1933">
                  <w:pPr>
                    <w:pStyle w:val="xmsonormal"/>
                    <w:spacing w:before="0" w:beforeAutospacing="0" w:after="20" w:afterAutospacing="0" w:line="276" w:lineRule="auto"/>
                    <w:rPr>
                      <w:lang w:eastAsia="en-US"/>
                    </w:rPr>
                  </w:pPr>
                  <w:r>
                    <w:rPr>
                      <w:b/>
                      <w:bCs/>
                      <w:lang w:eastAsia="en-US"/>
                    </w:rPr>
                    <w:t>Professor Michael Winter</w:t>
                  </w:r>
                  <w:r>
                    <w:rPr>
                      <w:b/>
                      <w:bCs/>
                      <w:color w:val="0F5573"/>
                      <w:lang w:eastAsia="en-US"/>
                    </w:rPr>
                    <w:t xml:space="preserve">, </w:t>
                  </w:r>
                  <w:r>
                    <w:rPr>
                      <w:b/>
                      <w:bCs/>
                      <w:lang w:eastAsia="en-US"/>
                    </w:rPr>
                    <w:t xml:space="preserve">Winter Associates </w:t>
                  </w:r>
                </w:p>
                <w:p w14:paraId="0910E17E" w14:textId="77777777" w:rsidR="005B1933" w:rsidRDefault="005B1933" w:rsidP="005B1933">
                  <w:pPr>
                    <w:pStyle w:val="xmsonormal"/>
                    <w:spacing w:before="0" w:beforeAutospacing="0" w:after="20" w:afterAutospacing="0" w:line="276" w:lineRule="auto"/>
                    <w:rPr>
                      <w:i/>
                      <w:iCs/>
                      <w:lang w:eastAsia="en-US"/>
                    </w:rPr>
                  </w:pPr>
                  <w:r>
                    <w:rPr>
                      <w:i/>
                      <w:iCs/>
                      <w:lang w:eastAsia="en-US"/>
                    </w:rPr>
                    <w:t>Road Asset, Socioeconomic and Fatality Risk from Debris Flow</w:t>
                  </w:r>
                </w:p>
              </w:tc>
            </w:tr>
            <w:tr w:rsidR="005B1933" w14:paraId="2D49C24B" w14:textId="77777777" w:rsidTr="005B1933">
              <w:trPr>
                <w:trHeight w:val="29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74FE5" w14:textId="77777777" w:rsidR="005B1933" w:rsidRDefault="005B1933" w:rsidP="005B1933">
                  <w:pPr>
                    <w:pStyle w:val="xmsonormal"/>
                    <w:spacing w:before="0" w:beforeAutospacing="0" w:after="20" w:afterAutospacing="0" w:line="276" w:lineRule="auto"/>
                    <w:rPr>
                      <w:lang w:eastAsia="en-US"/>
                    </w:rPr>
                  </w:pPr>
                  <w:r>
                    <w:rPr>
                      <w:lang w:eastAsia="en-US"/>
                    </w:rPr>
                    <w:t>13</w:t>
                  </w:r>
                  <w:r>
                    <w:rPr>
                      <w:vertAlign w:val="superscript"/>
                      <w:lang w:eastAsia="en-US"/>
                    </w:rPr>
                    <w:t>th</w:t>
                  </w:r>
                  <w:r>
                    <w:rPr>
                      <w:lang w:eastAsia="en-US"/>
                    </w:rP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010B99D" w14:textId="77777777" w:rsidR="005B1933" w:rsidRDefault="005B1933" w:rsidP="005B1933">
                  <w:pPr>
                    <w:pStyle w:val="xmsonormal"/>
                    <w:spacing w:before="0" w:beforeAutospacing="0" w:after="20" w:afterAutospacing="0" w:line="276" w:lineRule="auto"/>
                    <w:rPr>
                      <w:lang w:eastAsia="en-US"/>
                    </w:rPr>
                  </w:pPr>
                  <w:r>
                    <w:rPr>
                      <w:b/>
                      <w:bCs/>
                      <w:lang w:eastAsia="en-US"/>
                    </w:rPr>
                    <w:t>Alan Phear, Arup</w:t>
                  </w:r>
                </w:p>
                <w:p w14:paraId="7CADA96D" w14:textId="77777777" w:rsidR="005B1933" w:rsidRDefault="005B1933" w:rsidP="005B1933">
                  <w:pPr>
                    <w:pStyle w:val="xmsonormal"/>
                    <w:spacing w:before="0" w:beforeAutospacing="0" w:after="20" w:afterAutospacing="0" w:line="276" w:lineRule="auto"/>
                    <w:rPr>
                      <w:i/>
                      <w:iCs/>
                      <w:lang w:eastAsia="en-US"/>
                    </w:rPr>
                  </w:pPr>
                  <w:r>
                    <w:rPr>
                      <w:i/>
                      <w:iCs/>
                      <w:lang w:eastAsia="en-US"/>
                    </w:rPr>
                    <w:t>Sustainable Design in Earthworks</w:t>
                  </w:r>
                </w:p>
              </w:tc>
            </w:tr>
          </w:tbl>
          <w:p w14:paraId="0A3C0DE4" w14:textId="77777777" w:rsidR="00305A84" w:rsidRPr="00BB6416" w:rsidRDefault="00305A84" w:rsidP="005A74A1">
            <w:pPr>
              <w:spacing w:after="0" w:line="240" w:lineRule="auto"/>
              <w:rPr>
                <w:rFonts w:eastAsia="Times New Roman"/>
                <w:szCs w:val="24"/>
                <w:lang w:eastAsia="en-GB"/>
              </w:rPr>
            </w:pPr>
          </w:p>
        </w:tc>
      </w:tr>
    </w:tbl>
    <w:p w14:paraId="7FB8D530" w14:textId="77777777" w:rsidR="00BB6416" w:rsidRPr="005A6BF6" w:rsidRDefault="00BB6416" w:rsidP="0006170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9075" w14:textId="77777777" w:rsidR="0024091C" w:rsidRDefault="0024091C" w:rsidP="0096217E">
      <w:pPr>
        <w:spacing w:after="0" w:line="240" w:lineRule="auto"/>
      </w:pPr>
      <w:r>
        <w:separator/>
      </w:r>
    </w:p>
  </w:endnote>
  <w:endnote w:type="continuationSeparator" w:id="0">
    <w:p w14:paraId="2BC8C7B1" w14:textId="77777777" w:rsidR="0024091C" w:rsidRDefault="0024091C"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F666" w14:textId="77777777" w:rsidR="0024091C" w:rsidRDefault="0024091C" w:rsidP="0096217E">
      <w:pPr>
        <w:spacing w:after="0" w:line="240" w:lineRule="auto"/>
      </w:pPr>
      <w:r>
        <w:separator/>
      </w:r>
    </w:p>
  </w:footnote>
  <w:footnote w:type="continuationSeparator" w:id="0">
    <w:p w14:paraId="6424C4F2" w14:textId="77777777" w:rsidR="0024091C" w:rsidRDefault="0024091C"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B59F2"/>
    <w:multiLevelType w:val="hybridMultilevel"/>
    <w:tmpl w:val="322047E6"/>
    <w:lvl w:ilvl="0" w:tplc="E7DEAFF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D56C1"/>
    <w:multiLevelType w:val="hybridMultilevel"/>
    <w:tmpl w:val="C1FEE2E2"/>
    <w:lvl w:ilvl="0" w:tplc="7376FF38">
      <w:start w:val="1"/>
      <w:numFmt w:val="bullet"/>
      <w:lvlText w:val="-"/>
      <w:lvlJc w:val="left"/>
      <w:pPr>
        <w:tabs>
          <w:tab w:val="num" w:pos="720"/>
        </w:tabs>
        <w:ind w:left="720" w:hanging="360"/>
      </w:pPr>
      <w:rPr>
        <w:rFonts w:ascii="Calibri" w:hAnsi="Calibri" w:cs="Times New Roman" w:hint="default"/>
      </w:rPr>
    </w:lvl>
    <w:lvl w:ilvl="1" w:tplc="AA2866BA">
      <w:start w:val="1"/>
      <w:numFmt w:val="bullet"/>
      <w:lvlText w:val="-"/>
      <w:lvlJc w:val="left"/>
      <w:pPr>
        <w:tabs>
          <w:tab w:val="num" w:pos="1440"/>
        </w:tabs>
        <w:ind w:left="1440" w:hanging="360"/>
      </w:pPr>
      <w:rPr>
        <w:rFonts w:ascii="Calibri" w:hAnsi="Calibri" w:cs="Times New Roman" w:hint="default"/>
      </w:rPr>
    </w:lvl>
    <w:lvl w:ilvl="2" w:tplc="6FC44D96">
      <w:start w:val="1"/>
      <w:numFmt w:val="bullet"/>
      <w:lvlText w:val="-"/>
      <w:lvlJc w:val="left"/>
      <w:pPr>
        <w:tabs>
          <w:tab w:val="num" w:pos="2160"/>
        </w:tabs>
        <w:ind w:left="2160" w:hanging="360"/>
      </w:pPr>
      <w:rPr>
        <w:rFonts w:ascii="Calibri" w:hAnsi="Calibri" w:cs="Times New Roman" w:hint="default"/>
      </w:rPr>
    </w:lvl>
    <w:lvl w:ilvl="3" w:tplc="E4483354">
      <w:start w:val="1"/>
      <w:numFmt w:val="bullet"/>
      <w:lvlText w:val="-"/>
      <w:lvlJc w:val="left"/>
      <w:pPr>
        <w:tabs>
          <w:tab w:val="num" w:pos="2880"/>
        </w:tabs>
        <w:ind w:left="2880" w:hanging="360"/>
      </w:pPr>
      <w:rPr>
        <w:rFonts w:ascii="Calibri" w:hAnsi="Calibri" w:cs="Times New Roman" w:hint="default"/>
      </w:rPr>
    </w:lvl>
    <w:lvl w:ilvl="4" w:tplc="AD8C796E">
      <w:start w:val="1"/>
      <w:numFmt w:val="bullet"/>
      <w:lvlText w:val="-"/>
      <w:lvlJc w:val="left"/>
      <w:pPr>
        <w:tabs>
          <w:tab w:val="num" w:pos="3600"/>
        </w:tabs>
        <w:ind w:left="3600" w:hanging="360"/>
      </w:pPr>
      <w:rPr>
        <w:rFonts w:ascii="Calibri" w:hAnsi="Calibri" w:cs="Times New Roman" w:hint="default"/>
      </w:rPr>
    </w:lvl>
    <w:lvl w:ilvl="5" w:tplc="01102F8A">
      <w:start w:val="1"/>
      <w:numFmt w:val="bullet"/>
      <w:lvlText w:val="-"/>
      <w:lvlJc w:val="left"/>
      <w:pPr>
        <w:tabs>
          <w:tab w:val="num" w:pos="4320"/>
        </w:tabs>
        <w:ind w:left="4320" w:hanging="360"/>
      </w:pPr>
      <w:rPr>
        <w:rFonts w:ascii="Calibri" w:hAnsi="Calibri" w:cs="Times New Roman" w:hint="default"/>
      </w:rPr>
    </w:lvl>
    <w:lvl w:ilvl="6" w:tplc="2A7AF444">
      <w:start w:val="1"/>
      <w:numFmt w:val="bullet"/>
      <w:lvlText w:val="-"/>
      <w:lvlJc w:val="left"/>
      <w:pPr>
        <w:tabs>
          <w:tab w:val="num" w:pos="5040"/>
        </w:tabs>
        <w:ind w:left="5040" w:hanging="360"/>
      </w:pPr>
      <w:rPr>
        <w:rFonts w:ascii="Calibri" w:hAnsi="Calibri" w:cs="Times New Roman" w:hint="default"/>
      </w:rPr>
    </w:lvl>
    <w:lvl w:ilvl="7" w:tplc="65F4DB14">
      <w:start w:val="1"/>
      <w:numFmt w:val="bullet"/>
      <w:lvlText w:val="-"/>
      <w:lvlJc w:val="left"/>
      <w:pPr>
        <w:tabs>
          <w:tab w:val="num" w:pos="5760"/>
        </w:tabs>
        <w:ind w:left="5760" w:hanging="360"/>
      </w:pPr>
      <w:rPr>
        <w:rFonts w:ascii="Calibri" w:hAnsi="Calibri" w:cs="Times New Roman" w:hint="default"/>
      </w:rPr>
    </w:lvl>
    <w:lvl w:ilvl="8" w:tplc="37BA5C6A">
      <w:start w:val="1"/>
      <w:numFmt w:val="bullet"/>
      <w:lvlText w:val="-"/>
      <w:lvlJc w:val="left"/>
      <w:pPr>
        <w:tabs>
          <w:tab w:val="num" w:pos="6480"/>
        </w:tabs>
        <w:ind w:left="6480" w:hanging="360"/>
      </w:pPr>
      <w:rPr>
        <w:rFonts w:ascii="Calibri" w:hAnsi="Calibri" w:cs="Times New Roman" w:hint="default"/>
      </w:rPr>
    </w:lvl>
  </w:abstractNum>
  <w:abstractNum w:abstractNumId="9"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28769740">
    <w:abstractNumId w:val="3"/>
  </w:num>
  <w:num w:numId="2" w16cid:durableId="416098070">
    <w:abstractNumId w:val="1"/>
  </w:num>
  <w:num w:numId="3" w16cid:durableId="1697194255">
    <w:abstractNumId w:val="5"/>
  </w:num>
  <w:num w:numId="4" w16cid:durableId="2065328249">
    <w:abstractNumId w:val="4"/>
  </w:num>
  <w:num w:numId="5" w16cid:durableId="320042970">
    <w:abstractNumId w:val="9"/>
  </w:num>
  <w:num w:numId="6" w16cid:durableId="640812934">
    <w:abstractNumId w:val="2"/>
  </w:num>
  <w:num w:numId="7" w16cid:durableId="1290746352">
    <w:abstractNumId w:val="0"/>
  </w:num>
  <w:num w:numId="8" w16cid:durableId="911427420">
    <w:abstractNumId w:val="7"/>
  </w:num>
  <w:num w:numId="9" w16cid:durableId="2057583358">
    <w:abstractNumId w:val="6"/>
  </w:num>
  <w:num w:numId="10" w16cid:durableId="1075930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61706"/>
    <w:rsid w:val="000750DF"/>
    <w:rsid w:val="000A3FD7"/>
    <w:rsid w:val="000A63D6"/>
    <w:rsid w:val="000D0190"/>
    <w:rsid w:val="000F5D15"/>
    <w:rsid w:val="000F7949"/>
    <w:rsid w:val="00100D1E"/>
    <w:rsid w:val="001076B9"/>
    <w:rsid w:val="00125242"/>
    <w:rsid w:val="00130AFF"/>
    <w:rsid w:val="00156E37"/>
    <w:rsid w:val="001613BA"/>
    <w:rsid w:val="001814FC"/>
    <w:rsid w:val="00187DF0"/>
    <w:rsid w:val="001948E4"/>
    <w:rsid w:val="001974C2"/>
    <w:rsid w:val="001A25BD"/>
    <w:rsid w:val="001B65DE"/>
    <w:rsid w:val="001B6973"/>
    <w:rsid w:val="001C1D85"/>
    <w:rsid w:val="001C4083"/>
    <w:rsid w:val="001E4A35"/>
    <w:rsid w:val="00207E32"/>
    <w:rsid w:val="00230C5D"/>
    <w:rsid w:val="0024091C"/>
    <w:rsid w:val="00276622"/>
    <w:rsid w:val="00296CA7"/>
    <w:rsid w:val="002A1863"/>
    <w:rsid w:val="002C6A32"/>
    <w:rsid w:val="002D4DE6"/>
    <w:rsid w:val="002D641A"/>
    <w:rsid w:val="002E53EF"/>
    <w:rsid w:val="003014C4"/>
    <w:rsid w:val="00305A84"/>
    <w:rsid w:val="003069BD"/>
    <w:rsid w:val="00337BBE"/>
    <w:rsid w:val="003655DE"/>
    <w:rsid w:val="003B6B6E"/>
    <w:rsid w:val="00405024"/>
    <w:rsid w:val="00406940"/>
    <w:rsid w:val="00454C87"/>
    <w:rsid w:val="004A0C67"/>
    <w:rsid w:val="004D0D38"/>
    <w:rsid w:val="004E7B49"/>
    <w:rsid w:val="005056BC"/>
    <w:rsid w:val="00506B65"/>
    <w:rsid w:val="00526C93"/>
    <w:rsid w:val="00527F8F"/>
    <w:rsid w:val="0054013B"/>
    <w:rsid w:val="005403C1"/>
    <w:rsid w:val="005A6BF6"/>
    <w:rsid w:val="005A74A1"/>
    <w:rsid w:val="005B1933"/>
    <w:rsid w:val="005E04A5"/>
    <w:rsid w:val="00637D37"/>
    <w:rsid w:val="0065091D"/>
    <w:rsid w:val="006769E2"/>
    <w:rsid w:val="006A3732"/>
    <w:rsid w:val="006B0497"/>
    <w:rsid w:val="006B779C"/>
    <w:rsid w:val="006C3E73"/>
    <w:rsid w:val="006E119F"/>
    <w:rsid w:val="006E2C82"/>
    <w:rsid w:val="00701311"/>
    <w:rsid w:val="00703A03"/>
    <w:rsid w:val="00717C3F"/>
    <w:rsid w:val="00722273"/>
    <w:rsid w:val="00725CF3"/>
    <w:rsid w:val="0073537B"/>
    <w:rsid w:val="007417E4"/>
    <w:rsid w:val="0074393C"/>
    <w:rsid w:val="00757B4D"/>
    <w:rsid w:val="00785465"/>
    <w:rsid w:val="00794706"/>
    <w:rsid w:val="007B3138"/>
    <w:rsid w:val="007B337E"/>
    <w:rsid w:val="007B72A3"/>
    <w:rsid w:val="007D7EDB"/>
    <w:rsid w:val="007E4393"/>
    <w:rsid w:val="007E5D54"/>
    <w:rsid w:val="00815730"/>
    <w:rsid w:val="0082120C"/>
    <w:rsid w:val="00822966"/>
    <w:rsid w:val="00823DA8"/>
    <w:rsid w:val="008411E4"/>
    <w:rsid w:val="00857FF7"/>
    <w:rsid w:val="00864A63"/>
    <w:rsid w:val="008858B6"/>
    <w:rsid w:val="008953FF"/>
    <w:rsid w:val="008B6437"/>
    <w:rsid w:val="008C463D"/>
    <w:rsid w:val="008F6460"/>
    <w:rsid w:val="00906A2B"/>
    <w:rsid w:val="00940EAF"/>
    <w:rsid w:val="0095156E"/>
    <w:rsid w:val="009562B1"/>
    <w:rsid w:val="00956BCC"/>
    <w:rsid w:val="009616C4"/>
    <w:rsid w:val="0096217E"/>
    <w:rsid w:val="009623EF"/>
    <w:rsid w:val="00965934"/>
    <w:rsid w:val="009749FD"/>
    <w:rsid w:val="00984677"/>
    <w:rsid w:val="009B72CB"/>
    <w:rsid w:val="009C067E"/>
    <w:rsid w:val="009C5433"/>
    <w:rsid w:val="009F09F8"/>
    <w:rsid w:val="009F731A"/>
    <w:rsid w:val="00A25957"/>
    <w:rsid w:val="00A40FA5"/>
    <w:rsid w:val="00A41535"/>
    <w:rsid w:val="00A50E3A"/>
    <w:rsid w:val="00A521B4"/>
    <w:rsid w:val="00A5426B"/>
    <w:rsid w:val="00A67B7A"/>
    <w:rsid w:val="00A71261"/>
    <w:rsid w:val="00A94C63"/>
    <w:rsid w:val="00A965DA"/>
    <w:rsid w:val="00A96937"/>
    <w:rsid w:val="00AA3BCB"/>
    <w:rsid w:val="00AC4DB4"/>
    <w:rsid w:val="00AC7B77"/>
    <w:rsid w:val="00B11544"/>
    <w:rsid w:val="00B17AA1"/>
    <w:rsid w:val="00B50DF3"/>
    <w:rsid w:val="00B618BA"/>
    <w:rsid w:val="00B73436"/>
    <w:rsid w:val="00B7452E"/>
    <w:rsid w:val="00B9121C"/>
    <w:rsid w:val="00B92288"/>
    <w:rsid w:val="00BA1EC9"/>
    <w:rsid w:val="00BA516D"/>
    <w:rsid w:val="00BB6416"/>
    <w:rsid w:val="00BD7F73"/>
    <w:rsid w:val="00BE0964"/>
    <w:rsid w:val="00BF2A57"/>
    <w:rsid w:val="00BF7A77"/>
    <w:rsid w:val="00C11680"/>
    <w:rsid w:val="00C230CC"/>
    <w:rsid w:val="00C33A53"/>
    <w:rsid w:val="00C42339"/>
    <w:rsid w:val="00C5201B"/>
    <w:rsid w:val="00C929A7"/>
    <w:rsid w:val="00C949D4"/>
    <w:rsid w:val="00CA1D81"/>
    <w:rsid w:val="00CD1A3D"/>
    <w:rsid w:val="00CD500B"/>
    <w:rsid w:val="00CE7029"/>
    <w:rsid w:val="00CF658F"/>
    <w:rsid w:val="00D11EDD"/>
    <w:rsid w:val="00D31B58"/>
    <w:rsid w:val="00D509DE"/>
    <w:rsid w:val="00DA1FCB"/>
    <w:rsid w:val="00DA3631"/>
    <w:rsid w:val="00DB0602"/>
    <w:rsid w:val="00DB453B"/>
    <w:rsid w:val="00DE0FAF"/>
    <w:rsid w:val="00DE64EF"/>
    <w:rsid w:val="00DE7BFA"/>
    <w:rsid w:val="00DF60C3"/>
    <w:rsid w:val="00E1708D"/>
    <w:rsid w:val="00E27654"/>
    <w:rsid w:val="00E43E81"/>
    <w:rsid w:val="00E57054"/>
    <w:rsid w:val="00E60A3B"/>
    <w:rsid w:val="00E82F37"/>
    <w:rsid w:val="00EA71E7"/>
    <w:rsid w:val="00EC52C8"/>
    <w:rsid w:val="00F07DFC"/>
    <w:rsid w:val="00F3203C"/>
    <w:rsid w:val="00F321B9"/>
    <w:rsid w:val="00F34042"/>
    <w:rsid w:val="00F355F1"/>
    <w:rsid w:val="00F52555"/>
    <w:rsid w:val="00F625D0"/>
    <w:rsid w:val="00F64FD5"/>
    <w:rsid w:val="00F816CC"/>
    <w:rsid w:val="00F96BB7"/>
    <w:rsid w:val="00FA0893"/>
    <w:rsid w:val="00FD3142"/>
    <w:rsid w:val="00FE4E87"/>
    <w:rsid w:val="00FE72A7"/>
    <w:rsid w:val="00FF210E"/>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character" w:customStyle="1" w:styleId="fontstyle01">
    <w:name w:val="fontstyle01"/>
    <w:basedOn w:val="DefaultParagraphFont"/>
    <w:rsid w:val="008B6437"/>
    <w:rPr>
      <w:rFonts w:ascii="BookAntiqua" w:hAnsi="BookAntiqua" w:hint="default"/>
      <w:b w:val="0"/>
      <w:bCs w:val="0"/>
      <w:i w:val="0"/>
      <w:iCs w:val="0"/>
      <w:color w:val="000000"/>
      <w:sz w:val="28"/>
      <w:szCs w:val="28"/>
    </w:rPr>
  </w:style>
  <w:style w:type="paragraph" w:customStyle="1" w:styleId="xmsonormal">
    <w:name w:val="xmsonormal"/>
    <w:basedOn w:val="Normal"/>
    <w:rsid w:val="005B1933"/>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128305">
      <w:bodyDiv w:val="1"/>
      <w:marLeft w:val="0"/>
      <w:marRight w:val="0"/>
      <w:marTop w:val="0"/>
      <w:marBottom w:val="0"/>
      <w:divBdr>
        <w:top w:val="none" w:sz="0" w:space="0" w:color="auto"/>
        <w:left w:val="none" w:sz="0" w:space="0" w:color="auto"/>
        <w:bottom w:val="none" w:sz="0" w:space="0" w:color="auto"/>
        <w:right w:val="none" w:sz="0" w:space="0" w:color="auto"/>
      </w:divBdr>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581840267">
      <w:bodyDiv w:val="1"/>
      <w:marLeft w:val="0"/>
      <w:marRight w:val="0"/>
      <w:marTop w:val="0"/>
      <w:marBottom w:val="0"/>
      <w:divBdr>
        <w:top w:val="none" w:sz="0" w:space="0" w:color="auto"/>
        <w:left w:val="none" w:sz="0" w:space="0" w:color="auto"/>
        <w:bottom w:val="none" w:sz="0" w:space="0" w:color="auto"/>
        <w:right w:val="none" w:sz="0" w:space="0" w:color="auto"/>
      </w:divBdr>
    </w:div>
    <w:div w:id="65537505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075516704">
      <w:bodyDiv w:val="1"/>
      <w:marLeft w:val="0"/>
      <w:marRight w:val="0"/>
      <w:marTop w:val="0"/>
      <w:marBottom w:val="0"/>
      <w:divBdr>
        <w:top w:val="none" w:sz="0" w:space="0" w:color="auto"/>
        <w:left w:val="none" w:sz="0" w:space="0" w:color="auto"/>
        <w:bottom w:val="none" w:sz="0" w:space="0" w:color="auto"/>
        <w:right w:val="none" w:sz="0" w:space="0" w:color="auto"/>
      </w:divBdr>
    </w:div>
    <w:div w:id="1090657447">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820658293">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16</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2</cp:revision>
  <cp:lastPrinted>2020-04-27T14:16:00Z</cp:lastPrinted>
  <dcterms:created xsi:type="dcterms:W3CDTF">2023-11-27T21:22:00Z</dcterms:created>
  <dcterms:modified xsi:type="dcterms:W3CDTF">2023-11-27T21:22:00Z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